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F3E1" w14:textId="3CA275A5" w:rsidR="00792948" w:rsidRDefault="00853146" w:rsidP="002F2E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Joint </w:t>
      </w:r>
      <w:r w:rsidR="00700EEC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otice</w:t>
      </w:r>
    </w:p>
    <w:p w14:paraId="6C3FFB28" w14:textId="77777777" w:rsidR="00853146" w:rsidRDefault="00853146" w:rsidP="002F2E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C7105" w14:textId="26D0D891" w:rsidR="007E3C29" w:rsidRDefault="003E43D6" w:rsidP="002F2E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E07">
        <w:rPr>
          <w:rFonts w:ascii="Times New Roman" w:hAnsi="Times New Roman" w:cs="Times New Roman"/>
          <w:b/>
          <w:bCs/>
          <w:sz w:val="24"/>
          <w:szCs w:val="24"/>
        </w:rPr>
        <w:t>U.S. Department of the Treasury</w:t>
      </w:r>
      <w:r w:rsidR="008A57EF">
        <w:rPr>
          <w:rFonts w:ascii="Times New Roman" w:hAnsi="Times New Roman" w:cs="Times New Roman"/>
          <w:b/>
          <w:bCs/>
          <w:sz w:val="24"/>
          <w:szCs w:val="24"/>
        </w:rPr>
        <w:t xml:space="preserve"> and the Treasury </w:t>
      </w:r>
      <w:r w:rsidR="007E3C29">
        <w:rPr>
          <w:rFonts w:ascii="Times New Roman" w:hAnsi="Times New Roman" w:cs="Times New Roman"/>
          <w:b/>
          <w:bCs/>
          <w:sz w:val="24"/>
          <w:szCs w:val="24"/>
        </w:rPr>
        <w:t>Office of Inspector General</w:t>
      </w:r>
    </w:p>
    <w:p w14:paraId="4494E283" w14:textId="1202F8C5" w:rsidR="0003292A" w:rsidRDefault="001538E8" w:rsidP="002F2E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Reminding</w:t>
      </w:r>
      <w:r w:rsidR="00544B63">
        <w:rPr>
          <w:rFonts w:ascii="Times New Roman" w:hAnsi="Times New Roman" w:cs="Times New Roman"/>
          <w:b/>
          <w:bCs/>
          <w:sz w:val="24"/>
          <w:szCs w:val="24"/>
        </w:rPr>
        <w:t xml:space="preserve"> All </w:t>
      </w:r>
      <w:r w:rsidR="00760EFD">
        <w:rPr>
          <w:rFonts w:ascii="Times New Roman" w:hAnsi="Times New Roman" w:cs="Times New Roman"/>
          <w:b/>
          <w:bCs/>
          <w:sz w:val="24"/>
          <w:szCs w:val="24"/>
        </w:rPr>
        <w:t xml:space="preserve">Emergency Rental Assistance </w:t>
      </w:r>
      <w:r w:rsidR="00544B63">
        <w:rPr>
          <w:rFonts w:ascii="Times New Roman" w:hAnsi="Times New Roman" w:cs="Times New Roman"/>
          <w:b/>
          <w:bCs/>
          <w:sz w:val="24"/>
          <w:szCs w:val="24"/>
        </w:rPr>
        <w:t>Financial Assistance Award</w:t>
      </w:r>
      <w:r w:rsidR="002109C8">
        <w:rPr>
          <w:rFonts w:ascii="Times New Roman" w:hAnsi="Times New Roman" w:cs="Times New Roman"/>
          <w:b/>
          <w:bCs/>
          <w:sz w:val="24"/>
          <w:szCs w:val="24"/>
        </w:rPr>
        <w:t xml:space="preserve"> Recipients</w:t>
      </w:r>
      <w:r w:rsidR="00544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549B">
        <w:rPr>
          <w:rFonts w:ascii="Times New Roman" w:hAnsi="Times New Roman" w:cs="Times New Roman"/>
          <w:b/>
          <w:bCs/>
          <w:sz w:val="24"/>
          <w:szCs w:val="24"/>
        </w:rPr>
        <w:t>of</w:t>
      </w:r>
    </w:p>
    <w:p w14:paraId="65161236" w14:textId="0AA17436" w:rsidR="002F2E07" w:rsidRPr="002F2E07" w:rsidRDefault="0003292A" w:rsidP="00205A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D047E2">
        <w:rPr>
          <w:rFonts w:ascii="Times New Roman" w:hAnsi="Times New Roman" w:cs="Times New Roman"/>
          <w:b/>
          <w:bCs/>
          <w:sz w:val="24"/>
          <w:szCs w:val="24"/>
        </w:rPr>
        <w:t>esponsibilities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7E2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D047E2">
        <w:rPr>
          <w:rFonts w:ascii="Times New Roman" w:hAnsi="Times New Roman" w:cs="Times New Roman"/>
          <w:b/>
          <w:bCs/>
          <w:sz w:val="24"/>
          <w:szCs w:val="24"/>
        </w:rPr>
        <w:t>equire</w:t>
      </w:r>
      <w:r w:rsidRPr="0048127F">
        <w:rPr>
          <w:rFonts w:ascii="Times New Roman" w:hAnsi="Times New Roman" w:cs="Times New Roman"/>
          <w:b/>
          <w:bCs/>
          <w:sz w:val="24"/>
          <w:szCs w:val="24"/>
        </w:rPr>
        <w:t>ments</w:t>
      </w:r>
      <w:r w:rsidR="00274C97" w:rsidRPr="00274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C97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274C97" w:rsidRPr="00274C97">
        <w:rPr>
          <w:rFonts w:ascii="Times New Roman" w:hAnsi="Times New Roman" w:cs="Times New Roman"/>
          <w:b/>
          <w:sz w:val="24"/>
          <w:szCs w:val="24"/>
        </w:rPr>
        <w:t>Reporting</w:t>
      </w:r>
      <w:r w:rsidR="006168BE">
        <w:rPr>
          <w:rFonts w:ascii="Times New Roman" w:hAnsi="Times New Roman" w:cs="Times New Roman"/>
          <w:b/>
          <w:sz w:val="24"/>
          <w:szCs w:val="24"/>
        </w:rPr>
        <w:t xml:space="preserve"> Fraud</w:t>
      </w:r>
      <w:r w:rsidR="00274C97" w:rsidRPr="00274C97">
        <w:rPr>
          <w:rFonts w:ascii="Times New Roman" w:hAnsi="Times New Roman" w:cs="Times New Roman"/>
          <w:b/>
          <w:sz w:val="24"/>
          <w:szCs w:val="24"/>
        </w:rPr>
        <w:t xml:space="preserve"> and Reimburs</w:t>
      </w:r>
      <w:r w:rsidR="006168BE">
        <w:rPr>
          <w:rFonts w:ascii="Times New Roman" w:hAnsi="Times New Roman" w:cs="Times New Roman"/>
          <w:b/>
          <w:sz w:val="24"/>
          <w:szCs w:val="24"/>
        </w:rPr>
        <w:t>ing Fraud Losses and Unallowable Costs</w:t>
      </w:r>
    </w:p>
    <w:p w14:paraId="0F18656D" w14:textId="1888E8F2" w:rsidR="006978A2" w:rsidRPr="002F2E07" w:rsidRDefault="00D057A2" w:rsidP="002F2E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4</w:t>
      </w:r>
      <w:r w:rsidR="003E43D6" w:rsidRPr="002F2E07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4B4EDF77" w14:textId="77777777" w:rsidR="006978A2" w:rsidRPr="006978A2" w:rsidRDefault="006978A2" w:rsidP="006978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7BCCC8" w14:textId="1AEE8700" w:rsidR="00E96796" w:rsidRPr="00A645B8" w:rsidRDefault="00F9173D" w:rsidP="003F0666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645B8">
        <w:rPr>
          <w:rFonts w:ascii="Times New Roman" w:hAnsi="Times New Roman" w:cs="Times New Roman"/>
          <w:b/>
          <w:sz w:val="24"/>
          <w:szCs w:val="24"/>
        </w:rPr>
        <w:t>Ov</w:t>
      </w:r>
      <w:r w:rsidR="00E96796" w:rsidRPr="00A645B8">
        <w:rPr>
          <w:rFonts w:ascii="Times New Roman" w:hAnsi="Times New Roman" w:cs="Times New Roman"/>
          <w:b/>
          <w:sz w:val="24"/>
          <w:szCs w:val="24"/>
        </w:rPr>
        <w:t>erview</w:t>
      </w:r>
    </w:p>
    <w:p w14:paraId="745B7C4B" w14:textId="5021835F" w:rsidR="004331AE" w:rsidRDefault="00FA04D8" w:rsidP="003F0666">
      <w:pPr>
        <w:pStyle w:val="ListParagraph"/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978A2">
        <w:rPr>
          <w:rFonts w:ascii="Times New Roman" w:hAnsi="Times New Roman" w:cs="Times New Roman"/>
          <w:sz w:val="24"/>
          <w:szCs w:val="24"/>
        </w:rPr>
        <w:t xml:space="preserve">Today, the U.S. Department of the Treasury (Treasury) </w:t>
      </w:r>
      <w:r>
        <w:rPr>
          <w:rFonts w:ascii="Times New Roman" w:hAnsi="Times New Roman" w:cs="Times New Roman"/>
          <w:sz w:val="24"/>
          <w:szCs w:val="24"/>
        </w:rPr>
        <w:t>and the Treasury Office of Inspector General (OIG) are issuing</w:t>
      </w:r>
      <w:r w:rsidRPr="00697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reminder to all grantees and subrecipients of </w:t>
      </w:r>
      <w:r w:rsidRPr="00A645B8">
        <w:rPr>
          <w:rFonts w:ascii="Times New Roman" w:hAnsi="Times New Roman" w:cs="Times New Roman"/>
          <w:sz w:val="24"/>
          <w:szCs w:val="24"/>
        </w:rPr>
        <w:t>E</w:t>
      </w:r>
      <w:r w:rsidR="000364A5">
        <w:rPr>
          <w:rFonts w:ascii="Times New Roman" w:hAnsi="Times New Roman" w:cs="Times New Roman"/>
          <w:sz w:val="24"/>
          <w:szCs w:val="24"/>
        </w:rPr>
        <w:t>mergency Rental Assistan</w:t>
      </w:r>
      <w:r w:rsidR="00F900E4">
        <w:rPr>
          <w:rFonts w:ascii="Times New Roman" w:hAnsi="Times New Roman" w:cs="Times New Roman"/>
          <w:sz w:val="24"/>
          <w:szCs w:val="24"/>
        </w:rPr>
        <w:t>ce (</w:t>
      </w:r>
      <w:r>
        <w:rPr>
          <w:rFonts w:ascii="Times New Roman" w:hAnsi="Times New Roman" w:cs="Times New Roman"/>
          <w:sz w:val="24"/>
          <w:szCs w:val="24"/>
        </w:rPr>
        <w:t>ERA</w:t>
      </w:r>
      <w:r w:rsidR="00F900E4">
        <w:rPr>
          <w:rFonts w:ascii="Times New Roman" w:hAnsi="Times New Roman" w:cs="Times New Roman"/>
          <w:sz w:val="24"/>
          <w:szCs w:val="24"/>
        </w:rPr>
        <w:t>)</w:t>
      </w:r>
      <w:r w:rsidR="004D131F">
        <w:rPr>
          <w:rFonts w:ascii="Times New Roman" w:hAnsi="Times New Roman" w:cs="Times New Roman"/>
          <w:sz w:val="24"/>
          <w:szCs w:val="24"/>
        </w:rPr>
        <w:t xml:space="preserve"> </w:t>
      </w:r>
      <w:r w:rsidR="00760EFD">
        <w:rPr>
          <w:rFonts w:ascii="Times New Roman" w:hAnsi="Times New Roman" w:cs="Times New Roman"/>
          <w:sz w:val="24"/>
          <w:szCs w:val="24"/>
        </w:rPr>
        <w:t>f</w:t>
      </w:r>
      <w:r w:rsidR="004D131F">
        <w:rPr>
          <w:rFonts w:ascii="Times New Roman" w:hAnsi="Times New Roman" w:cs="Times New Roman"/>
          <w:sz w:val="24"/>
          <w:szCs w:val="24"/>
        </w:rPr>
        <w:t xml:space="preserve">inancial </w:t>
      </w:r>
      <w:r w:rsidR="00760EFD">
        <w:rPr>
          <w:rFonts w:ascii="Times New Roman" w:hAnsi="Times New Roman" w:cs="Times New Roman"/>
          <w:sz w:val="24"/>
          <w:szCs w:val="24"/>
        </w:rPr>
        <w:t>a</w:t>
      </w:r>
      <w:r w:rsidR="004D131F">
        <w:rPr>
          <w:rFonts w:ascii="Times New Roman" w:hAnsi="Times New Roman" w:cs="Times New Roman"/>
          <w:sz w:val="24"/>
          <w:szCs w:val="24"/>
        </w:rPr>
        <w:t xml:space="preserve">ssistance </w:t>
      </w:r>
      <w:r w:rsidR="00760EFD">
        <w:rPr>
          <w:rFonts w:ascii="Times New Roman" w:hAnsi="Times New Roman" w:cs="Times New Roman"/>
          <w:sz w:val="24"/>
          <w:szCs w:val="24"/>
        </w:rPr>
        <w:t>a</w:t>
      </w:r>
      <w:r w:rsidRPr="00A645B8">
        <w:rPr>
          <w:rFonts w:ascii="Times New Roman" w:hAnsi="Times New Roman" w:cs="Times New Roman"/>
          <w:sz w:val="24"/>
          <w:szCs w:val="24"/>
        </w:rPr>
        <w:t>wards</w:t>
      </w:r>
      <w:r>
        <w:rPr>
          <w:rFonts w:ascii="Times New Roman" w:hAnsi="Times New Roman" w:cs="Times New Roman"/>
          <w:sz w:val="24"/>
          <w:szCs w:val="24"/>
        </w:rPr>
        <w:t xml:space="preserve"> of your responsibilities </w:t>
      </w:r>
      <w:r w:rsidR="007311D5">
        <w:rPr>
          <w:rFonts w:ascii="Times New Roman" w:hAnsi="Times New Roman" w:cs="Times New Roman"/>
          <w:sz w:val="24"/>
          <w:szCs w:val="24"/>
        </w:rPr>
        <w:t>to use the</w:t>
      </w:r>
      <w:r w:rsidR="00CF1069">
        <w:rPr>
          <w:rFonts w:ascii="Times New Roman" w:hAnsi="Times New Roman" w:cs="Times New Roman"/>
          <w:sz w:val="24"/>
          <w:szCs w:val="24"/>
        </w:rPr>
        <w:t xml:space="preserve"> award</w:t>
      </w:r>
      <w:r w:rsidR="003C7E64">
        <w:rPr>
          <w:rFonts w:ascii="Times New Roman" w:hAnsi="Times New Roman" w:cs="Times New Roman"/>
          <w:sz w:val="24"/>
          <w:szCs w:val="24"/>
        </w:rPr>
        <w:t>s</w:t>
      </w:r>
      <w:r w:rsidR="007311D5">
        <w:rPr>
          <w:rFonts w:ascii="Times New Roman" w:hAnsi="Times New Roman" w:cs="Times New Roman"/>
          <w:sz w:val="24"/>
          <w:szCs w:val="24"/>
        </w:rPr>
        <w:t xml:space="preserve"> </w:t>
      </w:r>
      <w:r w:rsidR="008B3C19">
        <w:rPr>
          <w:rFonts w:ascii="Times New Roman" w:hAnsi="Times New Roman" w:cs="Times New Roman"/>
          <w:sz w:val="24"/>
          <w:szCs w:val="24"/>
        </w:rPr>
        <w:t xml:space="preserve">only for </w:t>
      </w:r>
      <w:r w:rsidR="00591BFD">
        <w:rPr>
          <w:rFonts w:ascii="Times New Roman" w:hAnsi="Times New Roman" w:cs="Times New Roman"/>
          <w:sz w:val="24"/>
          <w:szCs w:val="24"/>
        </w:rPr>
        <w:t>th</w:t>
      </w:r>
      <w:r w:rsidR="00A55623">
        <w:rPr>
          <w:rFonts w:ascii="Times New Roman" w:hAnsi="Times New Roman" w:cs="Times New Roman"/>
          <w:sz w:val="24"/>
          <w:szCs w:val="24"/>
        </w:rPr>
        <w:t xml:space="preserve">ose </w:t>
      </w:r>
      <w:r w:rsidR="00591BFD">
        <w:rPr>
          <w:rFonts w:ascii="Times New Roman" w:hAnsi="Times New Roman" w:cs="Times New Roman"/>
          <w:sz w:val="24"/>
          <w:szCs w:val="24"/>
        </w:rPr>
        <w:t>purp</w:t>
      </w:r>
      <w:r w:rsidR="00563309">
        <w:rPr>
          <w:rFonts w:ascii="Times New Roman" w:hAnsi="Times New Roman" w:cs="Times New Roman"/>
          <w:sz w:val="24"/>
          <w:szCs w:val="24"/>
        </w:rPr>
        <w:t>oses</w:t>
      </w:r>
      <w:r w:rsidR="00A55623">
        <w:rPr>
          <w:rFonts w:ascii="Times New Roman" w:hAnsi="Times New Roman" w:cs="Times New Roman"/>
          <w:sz w:val="24"/>
          <w:szCs w:val="24"/>
        </w:rPr>
        <w:t xml:space="preserve"> set forth</w:t>
      </w:r>
      <w:r w:rsidR="00563309">
        <w:rPr>
          <w:rFonts w:ascii="Times New Roman" w:hAnsi="Times New Roman" w:cs="Times New Roman"/>
          <w:sz w:val="24"/>
          <w:szCs w:val="24"/>
        </w:rPr>
        <w:t xml:space="preserve"> </w:t>
      </w:r>
      <w:r w:rsidR="008D5DAA">
        <w:rPr>
          <w:rFonts w:ascii="Times New Roman" w:hAnsi="Times New Roman" w:cs="Times New Roman"/>
          <w:sz w:val="24"/>
          <w:szCs w:val="24"/>
        </w:rPr>
        <w:t xml:space="preserve">in the ERA authorizing statutes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693D94">
        <w:rPr>
          <w:rFonts w:ascii="Times New Roman" w:hAnsi="Times New Roman" w:cs="Times New Roman"/>
          <w:sz w:val="24"/>
          <w:szCs w:val="24"/>
        </w:rPr>
        <w:t xml:space="preserve">to comply with </w:t>
      </w:r>
      <w:r w:rsidR="002A32B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requirements under the Uniform Guidance </w:t>
      </w:r>
      <w:r w:rsidR="00E50AD8">
        <w:rPr>
          <w:rFonts w:ascii="Times New Roman" w:hAnsi="Times New Roman" w:cs="Times New Roman"/>
          <w:sz w:val="24"/>
          <w:szCs w:val="24"/>
        </w:rPr>
        <w:t>for</w:t>
      </w:r>
      <w:r w:rsidR="00563E85">
        <w:rPr>
          <w:rFonts w:ascii="Times New Roman" w:hAnsi="Times New Roman" w:cs="Times New Roman"/>
          <w:sz w:val="24"/>
          <w:szCs w:val="24"/>
        </w:rPr>
        <w:t xml:space="preserve"> reporting </w:t>
      </w:r>
      <w:r w:rsidR="00652111">
        <w:rPr>
          <w:rFonts w:ascii="Times New Roman" w:hAnsi="Times New Roman" w:cs="Times New Roman"/>
          <w:sz w:val="24"/>
          <w:szCs w:val="24"/>
        </w:rPr>
        <w:t xml:space="preserve">fraud and </w:t>
      </w:r>
      <w:r w:rsidR="006168BE">
        <w:rPr>
          <w:rFonts w:ascii="Times New Roman" w:hAnsi="Times New Roman" w:cs="Times New Roman"/>
          <w:sz w:val="24"/>
          <w:szCs w:val="24"/>
        </w:rPr>
        <w:t>reimbursing Treasury or grantees’ ERA programs</w:t>
      </w:r>
      <w:r w:rsidR="00760EFD">
        <w:rPr>
          <w:rFonts w:ascii="Times New Roman" w:hAnsi="Times New Roman" w:cs="Times New Roman"/>
          <w:sz w:val="24"/>
          <w:szCs w:val="24"/>
        </w:rPr>
        <w:t xml:space="preserve"> for fraud losses</w:t>
      </w:r>
      <w:r w:rsidR="006168BE">
        <w:rPr>
          <w:rFonts w:ascii="Times New Roman" w:hAnsi="Times New Roman" w:cs="Times New Roman"/>
          <w:sz w:val="24"/>
          <w:szCs w:val="24"/>
        </w:rPr>
        <w:t xml:space="preserve"> and </w:t>
      </w:r>
      <w:r w:rsidR="006A3D57">
        <w:rPr>
          <w:rFonts w:ascii="Times New Roman" w:hAnsi="Times New Roman" w:cs="Times New Roman"/>
          <w:sz w:val="24"/>
          <w:szCs w:val="24"/>
        </w:rPr>
        <w:t>unallowable costs.</w:t>
      </w:r>
    </w:p>
    <w:p w14:paraId="56090B9B" w14:textId="6BA7103C" w:rsidR="007E3C29" w:rsidRDefault="00E96796" w:rsidP="003F0666">
      <w:pPr>
        <w:pStyle w:val="ListParagraph"/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501 of Division N of the </w:t>
      </w:r>
      <w:r w:rsidR="00F17C53">
        <w:rPr>
          <w:rFonts w:ascii="Times New Roman" w:hAnsi="Times New Roman" w:cs="Times New Roman"/>
          <w:sz w:val="24"/>
          <w:szCs w:val="24"/>
        </w:rPr>
        <w:t>Consolidated</w:t>
      </w:r>
      <w:r>
        <w:rPr>
          <w:rFonts w:ascii="Times New Roman" w:hAnsi="Times New Roman" w:cs="Times New Roman"/>
          <w:sz w:val="24"/>
          <w:szCs w:val="24"/>
        </w:rPr>
        <w:t xml:space="preserve"> Appropriations Act, 202</w:t>
      </w:r>
      <w:r w:rsidR="00CE6D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="00760E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ection 3201 of the American Rescue Plan Act of 2021 established Emergency Rental Assistance </w:t>
      </w:r>
      <w:r w:rsidR="00760EF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rograms, respectively referred to as </w:t>
      </w:r>
      <w:r w:rsidR="00F9173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ERA1</w:t>
      </w:r>
      <w:r w:rsidR="00F9173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F9173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ERA2</w:t>
      </w:r>
      <w:r w:rsidR="00535352">
        <w:rPr>
          <w:rFonts w:ascii="Times New Roman" w:hAnsi="Times New Roman" w:cs="Times New Roman"/>
          <w:sz w:val="24"/>
          <w:szCs w:val="24"/>
        </w:rPr>
        <w:t>.</w:t>
      </w:r>
      <w:r w:rsidR="00F9173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A61">
        <w:rPr>
          <w:rFonts w:ascii="Times New Roman" w:hAnsi="Times New Roman" w:cs="Times New Roman"/>
          <w:sz w:val="24"/>
          <w:szCs w:val="24"/>
        </w:rPr>
        <w:t xml:space="preserve">Treasury </w:t>
      </w:r>
      <w:r>
        <w:rPr>
          <w:rFonts w:ascii="Times New Roman" w:hAnsi="Times New Roman" w:cs="Times New Roman"/>
          <w:sz w:val="24"/>
          <w:szCs w:val="24"/>
        </w:rPr>
        <w:t>has allocated these funds in accordance with the legislative mandates</w:t>
      </w:r>
      <w:r w:rsidR="00F9173D">
        <w:rPr>
          <w:rFonts w:ascii="Times New Roman" w:hAnsi="Times New Roman" w:cs="Times New Roman"/>
          <w:sz w:val="24"/>
          <w:szCs w:val="24"/>
        </w:rPr>
        <w:t xml:space="preserve"> for the uses specified in the legislation</w:t>
      </w:r>
      <w:r w:rsidR="00760EFD">
        <w:rPr>
          <w:rFonts w:ascii="Times New Roman" w:hAnsi="Times New Roman" w:cs="Times New Roman"/>
          <w:sz w:val="24"/>
          <w:szCs w:val="24"/>
        </w:rPr>
        <w:t>, which are</w:t>
      </w:r>
      <w:r w:rsidR="00F9173D">
        <w:rPr>
          <w:rFonts w:ascii="Times New Roman" w:hAnsi="Times New Roman" w:cs="Times New Roman"/>
          <w:sz w:val="24"/>
          <w:szCs w:val="24"/>
        </w:rPr>
        <w:t xml:space="preserve"> codified at 15 U.S.C. </w:t>
      </w:r>
      <w:r w:rsidR="00760EFD">
        <w:rPr>
          <w:rFonts w:ascii="Times New Roman" w:hAnsi="Times New Roman" w:cs="Times New Roman"/>
          <w:sz w:val="24"/>
          <w:szCs w:val="24"/>
        </w:rPr>
        <w:t xml:space="preserve">§§ </w:t>
      </w:r>
      <w:r w:rsidR="00F9173D">
        <w:rPr>
          <w:rFonts w:ascii="Times New Roman" w:hAnsi="Times New Roman" w:cs="Times New Roman"/>
          <w:sz w:val="24"/>
          <w:szCs w:val="24"/>
        </w:rPr>
        <w:t>9058a</w:t>
      </w:r>
      <w:r w:rsidR="003971CD">
        <w:rPr>
          <w:rFonts w:ascii="Times New Roman" w:hAnsi="Times New Roman" w:cs="Times New Roman"/>
          <w:sz w:val="24"/>
          <w:szCs w:val="24"/>
        </w:rPr>
        <w:t xml:space="preserve"> </w:t>
      </w:r>
      <w:r w:rsidR="00F9173D">
        <w:rPr>
          <w:rFonts w:ascii="Times New Roman" w:hAnsi="Times New Roman" w:cs="Times New Roman"/>
          <w:sz w:val="24"/>
          <w:szCs w:val="24"/>
        </w:rPr>
        <w:t>and 9058c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0C7A">
        <w:rPr>
          <w:rFonts w:ascii="Times New Roman" w:hAnsi="Times New Roman" w:cs="Times New Roman"/>
          <w:sz w:val="24"/>
          <w:szCs w:val="24"/>
        </w:rPr>
        <w:t xml:space="preserve"> </w:t>
      </w:r>
      <w:r w:rsidR="00084342" w:rsidRPr="00084342">
        <w:rPr>
          <w:rFonts w:ascii="Times New Roman" w:hAnsi="Times New Roman" w:cs="Times New Roman"/>
          <w:sz w:val="24"/>
          <w:szCs w:val="24"/>
        </w:rPr>
        <w:t>For ERA1</w:t>
      </w:r>
      <w:r w:rsidR="00760EFD">
        <w:rPr>
          <w:rFonts w:ascii="Times New Roman" w:hAnsi="Times New Roman" w:cs="Times New Roman"/>
          <w:sz w:val="24"/>
          <w:szCs w:val="24"/>
        </w:rPr>
        <w:t xml:space="preserve"> awards</w:t>
      </w:r>
      <w:r w:rsidR="00084342" w:rsidRPr="00084342">
        <w:rPr>
          <w:rFonts w:ascii="Times New Roman" w:hAnsi="Times New Roman" w:cs="Times New Roman"/>
          <w:sz w:val="24"/>
          <w:szCs w:val="24"/>
        </w:rPr>
        <w:t xml:space="preserve">, the period of </w:t>
      </w:r>
      <w:r w:rsidR="00760EFD">
        <w:rPr>
          <w:rFonts w:ascii="Times New Roman" w:hAnsi="Times New Roman" w:cs="Times New Roman"/>
          <w:sz w:val="24"/>
          <w:szCs w:val="24"/>
        </w:rPr>
        <w:t>performance</w:t>
      </w:r>
      <w:r w:rsidR="00084342" w:rsidRPr="00084342">
        <w:rPr>
          <w:rFonts w:ascii="Times New Roman" w:hAnsi="Times New Roman" w:cs="Times New Roman"/>
          <w:sz w:val="24"/>
          <w:szCs w:val="24"/>
        </w:rPr>
        <w:t xml:space="preserve"> for </w:t>
      </w:r>
      <w:r w:rsidR="00760EFD">
        <w:rPr>
          <w:rFonts w:ascii="Times New Roman" w:hAnsi="Times New Roman" w:cs="Times New Roman"/>
          <w:sz w:val="24"/>
          <w:szCs w:val="24"/>
        </w:rPr>
        <w:t xml:space="preserve">the initial </w:t>
      </w:r>
      <w:r w:rsidR="00084342" w:rsidRPr="00084342">
        <w:rPr>
          <w:rFonts w:ascii="Times New Roman" w:hAnsi="Times New Roman" w:cs="Times New Roman"/>
          <w:sz w:val="24"/>
          <w:szCs w:val="24"/>
        </w:rPr>
        <w:t>allocat</w:t>
      </w:r>
      <w:r w:rsidR="00760EFD">
        <w:rPr>
          <w:rFonts w:ascii="Times New Roman" w:hAnsi="Times New Roman" w:cs="Times New Roman"/>
          <w:sz w:val="24"/>
          <w:szCs w:val="24"/>
        </w:rPr>
        <w:t xml:space="preserve">ion of award funds </w:t>
      </w:r>
      <w:r w:rsidR="00084342" w:rsidRPr="00084342">
        <w:rPr>
          <w:rFonts w:ascii="Times New Roman" w:hAnsi="Times New Roman" w:cs="Times New Roman"/>
          <w:sz w:val="24"/>
          <w:szCs w:val="24"/>
        </w:rPr>
        <w:t xml:space="preserve">and reallocated funds ended </w:t>
      </w:r>
      <w:r w:rsidR="00027BCF">
        <w:rPr>
          <w:rFonts w:ascii="Times New Roman" w:hAnsi="Times New Roman" w:cs="Times New Roman"/>
          <w:sz w:val="24"/>
          <w:szCs w:val="24"/>
        </w:rPr>
        <w:t>o</w:t>
      </w:r>
      <w:r w:rsidR="00F91AC3">
        <w:rPr>
          <w:rFonts w:ascii="Times New Roman" w:hAnsi="Times New Roman" w:cs="Times New Roman"/>
          <w:sz w:val="24"/>
          <w:szCs w:val="24"/>
        </w:rPr>
        <w:t xml:space="preserve">n </w:t>
      </w:r>
      <w:r w:rsidR="00084342" w:rsidRPr="00084342">
        <w:rPr>
          <w:rFonts w:ascii="Times New Roman" w:hAnsi="Times New Roman" w:cs="Times New Roman"/>
          <w:sz w:val="24"/>
          <w:szCs w:val="24"/>
        </w:rPr>
        <w:t xml:space="preserve">September </w:t>
      </w:r>
      <w:r w:rsidR="00CE57A1">
        <w:rPr>
          <w:rFonts w:ascii="Times New Roman" w:hAnsi="Times New Roman" w:cs="Times New Roman"/>
          <w:sz w:val="24"/>
          <w:szCs w:val="24"/>
        </w:rPr>
        <w:t>30</w:t>
      </w:r>
      <w:r w:rsidR="00084342" w:rsidRPr="00084342">
        <w:rPr>
          <w:rFonts w:ascii="Times New Roman" w:hAnsi="Times New Roman" w:cs="Times New Roman"/>
          <w:sz w:val="24"/>
          <w:szCs w:val="24"/>
        </w:rPr>
        <w:t>, 2022, and December</w:t>
      </w:r>
      <w:r w:rsidR="007056EE">
        <w:rPr>
          <w:rFonts w:ascii="Times New Roman" w:hAnsi="Times New Roman" w:cs="Times New Roman"/>
          <w:sz w:val="24"/>
          <w:szCs w:val="24"/>
        </w:rPr>
        <w:t> </w:t>
      </w:r>
      <w:r w:rsidR="00084342" w:rsidRPr="00084342">
        <w:rPr>
          <w:rFonts w:ascii="Times New Roman" w:hAnsi="Times New Roman" w:cs="Times New Roman"/>
          <w:sz w:val="24"/>
          <w:szCs w:val="24"/>
        </w:rPr>
        <w:t>29, 2022, respectively. For ERA2</w:t>
      </w:r>
      <w:r w:rsidR="00760EFD">
        <w:rPr>
          <w:rFonts w:ascii="Times New Roman" w:hAnsi="Times New Roman" w:cs="Times New Roman"/>
          <w:sz w:val="24"/>
          <w:szCs w:val="24"/>
        </w:rPr>
        <w:t xml:space="preserve"> awards</w:t>
      </w:r>
      <w:r w:rsidR="00084342" w:rsidRPr="00084342">
        <w:rPr>
          <w:rFonts w:ascii="Times New Roman" w:hAnsi="Times New Roman" w:cs="Times New Roman"/>
          <w:sz w:val="24"/>
          <w:szCs w:val="24"/>
        </w:rPr>
        <w:t xml:space="preserve">, the period of </w:t>
      </w:r>
      <w:r w:rsidR="00760EFD">
        <w:rPr>
          <w:rFonts w:ascii="Times New Roman" w:hAnsi="Times New Roman" w:cs="Times New Roman"/>
          <w:sz w:val="24"/>
          <w:szCs w:val="24"/>
        </w:rPr>
        <w:t xml:space="preserve">performance </w:t>
      </w:r>
      <w:r w:rsidR="00084342" w:rsidRPr="00084342">
        <w:rPr>
          <w:rFonts w:ascii="Times New Roman" w:hAnsi="Times New Roman" w:cs="Times New Roman"/>
          <w:sz w:val="24"/>
          <w:szCs w:val="24"/>
        </w:rPr>
        <w:t xml:space="preserve">for </w:t>
      </w:r>
      <w:r w:rsidR="00760EFD">
        <w:rPr>
          <w:rFonts w:ascii="Times New Roman" w:hAnsi="Times New Roman" w:cs="Times New Roman"/>
          <w:sz w:val="24"/>
          <w:szCs w:val="24"/>
        </w:rPr>
        <w:t xml:space="preserve">the initial </w:t>
      </w:r>
      <w:r w:rsidR="00084342" w:rsidRPr="00084342">
        <w:rPr>
          <w:rFonts w:ascii="Times New Roman" w:hAnsi="Times New Roman" w:cs="Times New Roman"/>
          <w:sz w:val="24"/>
          <w:szCs w:val="24"/>
        </w:rPr>
        <w:t>allocat</w:t>
      </w:r>
      <w:r w:rsidR="00760EFD">
        <w:rPr>
          <w:rFonts w:ascii="Times New Roman" w:hAnsi="Times New Roman" w:cs="Times New Roman"/>
          <w:sz w:val="24"/>
          <w:szCs w:val="24"/>
        </w:rPr>
        <w:t xml:space="preserve">ion of award </w:t>
      </w:r>
      <w:r w:rsidR="00084342" w:rsidRPr="00084342">
        <w:rPr>
          <w:rFonts w:ascii="Times New Roman" w:hAnsi="Times New Roman" w:cs="Times New Roman"/>
          <w:sz w:val="24"/>
          <w:szCs w:val="24"/>
        </w:rPr>
        <w:t xml:space="preserve">funds </w:t>
      </w:r>
      <w:r w:rsidR="00760EFD">
        <w:rPr>
          <w:rFonts w:ascii="Times New Roman" w:hAnsi="Times New Roman" w:cs="Times New Roman"/>
          <w:sz w:val="24"/>
          <w:szCs w:val="24"/>
        </w:rPr>
        <w:t xml:space="preserve">and reallocated funds </w:t>
      </w:r>
      <w:r w:rsidR="00084342" w:rsidRPr="00084342">
        <w:rPr>
          <w:rFonts w:ascii="Times New Roman" w:hAnsi="Times New Roman" w:cs="Times New Roman"/>
          <w:sz w:val="24"/>
          <w:szCs w:val="24"/>
        </w:rPr>
        <w:t xml:space="preserve">ends </w:t>
      </w:r>
      <w:r w:rsidR="00760EFD">
        <w:rPr>
          <w:rFonts w:ascii="Times New Roman" w:hAnsi="Times New Roman" w:cs="Times New Roman"/>
          <w:sz w:val="24"/>
          <w:szCs w:val="24"/>
        </w:rPr>
        <w:t xml:space="preserve">on </w:t>
      </w:r>
      <w:r w:rsidR="00084342" w:rsidRPr="00084342">
        <w:rPr>
          <w:rFonts w:ascii="Times New Roman" w:hAnsi="Times New Roman" w:cs="Times New Roman"/>
          <w:sz w:val="24"/>
          <w:szCs w:val="24"/>
        </w:rPr>
        <w:t>September 30, 2025.</w:t>
      </w:r>
    </w:p>
    <w:p w14:paraId="6CA89D21" w14:textId="1C62A0E4" w:rsidR="007E3C29" w:rsidRPr="00A645B8" w:rsidRDefault="007E3C29" w:rsidP="003F0666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645B8">
        <w:rPr>
          <w:rFonts w:ascii="Times New Roman" w:hAnsi="Times New Roman" w:cs="Times New Roman"/>
          <w:b/>
          <w:sz w:val="24"/>
          <w:szCs w:val="24"/>
        </w:rPr>
        <w:t>Reporting Requirements</w:t>
      </w:r>
    </w:p>
    <w:p w14:paraId="4BC854E9" w14:textId="047057D9" w:rsidR="00671AA6" w:rsidRDefault="00B95C34" w:rsidP="003F0666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E3068">
        <w:rPr>
          <w:rFonts w:ascii="Times New Roman" w:hAnsi="Times New Roman" w:cs="Times New Roman"/>
          <w:sz w:val="24"/>
          <w:szCs w:val="24"/>
        </w:rPr>
        <w:t xml:space="preserve">ERA </w:t>
      </w:r>
      <w:r w:rsidR="00760EFD">
        <w:rPr>
          <w:rFonts w:ascii="Times New Roman" w:hAnsi="Times New Roman" w:cs="Times New Roman"/>
          <w:sz w:val="24"/>
          <w:szCs w:val="24"/>
        </w:rPr>
        <w:t>f</w:t>
      </w:r>
      <w:r w:rsidR="00A17EF2">
        <w:rPr>
          <w:rFonts w:ascii="Times New Roman" w:hAnsi="Times New Roman" w:cs="Times New Roman"/>
          <w:sz w:val="24"/>
          <w:szCs w:val="24"/>
        </w:rPr>
        <w:t xml:space="preserve">inancial </w:t>
      </w:r>
      <w:r w:rsidR="00760EFD">
        <w:rPr>
          <w:rFonts w:ascii="Times New Roman" w:hAnsi="Times New Roman" w:cs="Times New Roman"/>
          <w:sz w:val="24"/>
          <w:szCs w:val="24"/>
        </w:rPr>
        <w:t>a</w:t>
      </w:r>
      <w:r w:rsidRPr="00A645B8">
        <w:rPr>
          <w:rFonts w:ascii="Times New Roman" w:hAnsi="Times New Roman" w:cs="Times New Roman"/>
          <w:sz w:val="24"/>
          <w:szCs w:val="24"/>
        </w:rPr>
        <w:t xml:space="preserve">ssistance </w:t>
      </w:r>
      <w:r w:rsidR="00760EFD">
        <w:rPr>
          <w:rFonts w:ascii="Times New Roman" w:hAnsi="Times New Roman" w:cs="Times New Roman"/>
          <w:sz w:val="24"/>
          <w:szCs w:val="24"/>
        </w:rPr>
        <w:t>a</w:t>
      </w:r>
      <w:r w:rsidR="00B32C94" w:rsidRPr="00A645B8">
        <w:rPr>
          <w:rFonts w:ascii="Times New Roman" w:hAnsi="Times New Roman" w:cs="Times New Roman"/>
          <w:sz w:val="24"/>
          <w:szCs w:val="24"/>
        </w:rPr>
        <w:t xml:space="preserve">wards </w:t>
      </w:r>
      <w:r w:rsidR="00FC1BF2">
        <w:rPr>
          <w:rFonts w:ascii="Times New Roman" w:hAnsi="Times New Roman" w:cs="Times New Roman"/>
          <w:sz w:val="24"/>
          <w:szCs w:val="24"/>
        </w:rPr>
        <w:t xml:space="preserve">must be administered in accordance with the </w:t>
      </w:r>
      <w:r w:rsidR="00760EFD">
        <w:rPr>
          <w:rFonts w:ascii="Times New Roman" w:hAnsi="Times New Roman" w:cs="Times New Roman"/>
          <w:sz w:val="24"/>
          <w:szCs w:val="24"/>
        </w:rPr>
        <w:t xml:space="preserve">applicable </w:t>
      </w:r>
      <w:r w:rsidR="00A5603B">
        <w:rPr>
          <w:rFonts w:ascii="Times New Roman" w:hAnsi="Times New Roman" w:cs="Times New Roman"/>
          <w:sz w:val="24"/>
          <w:szCs w:val="24"/>
        </w:rPr>
        <w:t xml:space="preserve">ERA </w:t>
      </w:r>
      <w:r w:rsidR="009B78B1">
        <w:rPr>
          <w:rFonts w:ascii="Times New Roman" w:hAnsi="Times New Roman" w:cs="Times New Roman"/>
          <w:sz w:val="24"/>
          <w:szCs w:val="24"/>
        </w:rPr>
        <w:t xml:space="preserve">authorizing </w:t>
      </w:r>
      <w:r w:rsidR="00A5603B">
        <w:rPr>
          <w:rFonts w:ascii="Times New Roman" w:hAnsi="Times New Roman" w:cs="Times New Roman"/>
          <w:sz w:val="24"/>
          <w:szCs w:val="24"/>
        </w:rPr>
        <w:t>statute</w:t>
      </w:r>
      <w:r w:rsidR="00FC1BF2">
        <w:rPr>
          <w:rFonts w:ascii="Times New Roman" w:hAnsi="Times New Roman" w:cs="Times New Roman"/>
          <w:sz w:val="24"/>
          <w:szCs w:val="24"/>
        </w:rPr>
        <w:t>, Treasury</w:t>
      </w:r>
      <w:r w:rsidR="00760EFD">
        <w:rPr>
          <w:rFonts w:ascii="Times New Roman" w:hAnsi="Times New Roman" w:cs="Times New Roman"/>
          <w:sz w:val="24"/>
          <w:szCs w:val="24"/>
        </w:rPr>
        <w:t>’s program</w:t>
      </w:r>
      <w:r w:rsidR="00FC1BF2">
        <w:rPr>
          <w:rFonts w:ascii="Times New Roman" w:hAnsi="Times New Roman" w:cs="Times New Roman"/>
          <w:sz w:val="24"/>
          <w:szCs w:val="24"/>
        </w:rPr>
        <w:t xml:space="preserve"> </w:t>
      </w:r>
      <w:r w:rsidR="00760EFD">
        <w:rPr>
          <w:rFonts w:ascii="Times New Roman" w:hAnsi="Times New Roman" w:cs="Times New Roman"/>
          <w:sz w:val="24"/>
          <w:szCs w:val="24"/>
        </w:rPr>
        <w:t>g</w:t>
      </w:r>
      <w:r w:rsidR="00FC1BF2">
        <w:rPr>
          <w:rFonts w:ascii="Times New Roman" w:hAnsi="Times New Roman" w:cs="Times New Roman"/>
          <w:sz w:val="24"/>
          <w:szCs w:val="24"/>
        </w:rPr>
        <w:t>uidance,</w:t>
      </w:r>
      <w:r w:rsidR="00065AF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FC1BF2">
        <w:rPr>
          <w:rFonts w:ascii="Times New Roman" w:hAnsi="Times New Roman" w:cs="Times New Roman"/>
          <w:sz w:val="24"/>
          <w:szCs w:val="24"/>
        </w:rPr>
        <w:t xml:space="preserve"> and </w:t>
      </w:r>
      <w:r w:rsidR="00760EFD">
        <w:rPr>
          <w:rFonts w:ascii="Times New Roman" w:hAnsi="Times New Roman" w:cs="Times New Roman"/>
          <w:sz w:val="24"/>
          <w:szCs w:val="24"/>
        </w:rPr>
        <w:t xml:space="preserve">other </w:t>
      </w:r>
      <w:r w:rsidR="00FC1BF2">
        <w:rPr>
          <w:rFonts w:ascii="Times New Roman" w:hAnsi="Times New Roman" w:cs="Times New Roman"/>
          <w:sz w:val="24"/>
          <w:szCs w:val="24"/>
        </w:rPr>
        <w:t xml:space="preserve">applicable </w:t>
      </w:r>
      <w:r w:rsidR="00760EFD">
        <w:rPr>
          <w:rFonts w:ascii="Times New Roman" w:hAnsi="Times New Roman" w:cs="Times New Roman"/>
          <w:sz w:val="24"/>
          <w:szCs w:val="24"/>
        </w:rPr>
        <w:t xml:space="preserve">federal statutes and regulations, including certain </w:t>
      </w:r>
      <w:r w:rsidR="00FC1BF2">
        <w:rPr>
          <w:rFonts w:ascii="Times New Roman" w:hAnsi="Times New Roman" w:cs="Times New Roman"/>
          <w:sz w:val="24"/>
          <w:szCs w:val="24"/>
        </w:rPr>
        <w:t xml:space="preserve">provisions of the </w:t>
      </w:r>
      <w:r w:rsidR="00B32C94" w:rsidRPr="00A645B8">
        <w:rPr>
          <w:rFonts w:ascii="Times New Roman" w:hAnsi="Times New Roman" w:cs="Times New Roman"/>
          <w:sz w:val="24"/>
          <w:szCs w:val="24"/>
        </w:rPr>
        <w:t xml:space="preserve">Uniform </w:t>
      </w:r>
      <w:r w:rsidR="009D2FB2">
        <w:rPr>
          <w:rFonts w:ascii="Times New Roman" w:hAnsi="Times New Roman" w:cs="Times New Roman"/>
          <w:sz w:val="24"/>
          <w:szCs w:val="24"/>
        </w:rPr>
        <w:t>Administrative Requirements, Cost Principles, and Audit requirement</w:t>
      </w:r>
      <w:r w:rsidR="006B2DC3">
        <w:rPr>
          <w:rFonts w:ascii="Times New Roman" w:hAnsi="Times New Roman" w:cs="Times New Roman"/>
          <w:sz w:val="24"/>
          <w:szCs w:val="24"/>
        </w:rPr>
        <w:t xml:space="preserve">s </w:t>
      </w:r>
      <w:r w:rsidR="009D2FB2">
        <w:rPr>
          <w:rFonts w:ascii="Times New Roman" w:hAnsi="Times New Roman" w:cs="Times New Roman"/>
          <w:sz w:val="24"/>
          <w:szCs w:val="24"/>
        </w:rPr>
        <w:t>for Federal Awards</w:t>
      </w:r>
      <w:r w:rsidR="006B2DC3">
        <w:rPr>
          <w:rFonts w:ascii="Times New Roman" w:hAnsi="Times New Roman" w:cs="Times New Roman"/>
          <w:sz w:val="24"/>
          <w:szCs w:val="24"/>
        </w:rPr>
        <w:t xml:space="preserve"> (“Uniform Guidance”)</w:t>
      </w:r>
      <w:r w:rsidR="009D2FB2">
        <w:rPr>
          <w:rFonts w:ascii="Times New Roman" w:hAnsi="Times New Roman" w:cs="Times New Roman"/>
          <w:sz w:val="24"/>
          <w:szCs w:val="24"/>
        </w:rPr>
        <w:t xml:space="preserve"> at 2 </w:t>
      </w:r>
      <w:r w:rsidR="009D2FB2" w:rsidRPr="00A645B8">
        <w:rPr>
          <w:rFonts w:ascii="Times New Roman" w:hAnsi="Times New Roman" w:cs="Times New Roman"/>
          <w:sz w:val="24"/>
          <w:szCs w:val="24"/>
        </w:rPr>
        <w:t>CFR</w:t>
      </w:r>
      <w:r w:rsidR="009D2FB2">
        <w:rPr>
          <w:rFonts w:ascii="Times New Roman" w:hAnsi="Times New Roman" w:cs="Times New Roman"/>
          <w:sz w:val="24"/>
          <w:szCs w:val="24"/>
        </w:rPr>
        <w:t xml:space="preserve"> Part 200. </w:t>
      </w:r>
    </w:p>
    <w:p w14:paraId="2299C231" w14:textId="20AC3263" w:rsidR="00CA4AD8" w:rsidRPr="00693BFF" w:rsidRDefault="00A81583" w:rsidP="003F0666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17D76">
        <w:rPr>
          <w:rFonts w:ascii="Times New Roman" w:hAnsi="Times New Roman" w:cs="Times New Roman"/>
          <w:sz w:val="24"/>
          <w:szCs w:val="24"/>
        </w:rPr>
        <w:t>Current</w:t>
      </w:r>
      <w:r w:rsidR="00695CD8" w:rsidRPr="00317D76">
        <w:rPr>
          <w:rFonts w:ascii="Times New Roman" w:hAnsi="Times New Roman" w:cs="Times New Roman"/>
          <w:sz w:val="24"/>
          <w:szCs w:val="24"/>
        </w:rPr>
        <w:t>ly</w:t>
      </w:r>
      <w:r w:rsidR="008D3A21" w:rsidRPr="00317D76">
        <w:rPr>
          <w:rFonts w:ascii="Times New Roman" w:hAnsi="Times New Roman" w:cs="Times New Roman"/>
          <w:sz w:val="24"/>
          <w:szCs w:val="24"/>
        </w:rPr>
        <w:t>,</w:t>
      </w:r>
      <w:r w:rsidR="004A22A3" w:rsidRPr="00317D76">
        <w:rPr>
          <w:rFonts w:ascii="Times New Roman" w:hAnsi="Times New Roman" w:cs="Times New Roman"/>
          <w:sz w:val="24"/>
          <w:szCs w:val="24"/>
        </w:rPr>
        <w:t xml:space="preserve"> 2</w:t>
      </w:r>
      <w:r w:rsidR="00A91B49">
        <w:rPr>
          <w:rFonts w:ascii="Times New Roman" w:hAnsi="Times New Roman" w:cs="Times New Roman"/>
          <w:sz w:val="24"/>
          <w:szCs w:val="24"/>
        </w:rPr>
        <w:t> </w:t>
      </w:r>
      <w:r w:rsidR="004A22A3" w:rsidRPr="00317D76">
        <w:rPr>
          <w:rFonts w:ascii="Times New Roman" w:hAnsi="Times New Roman" w:cs="Times New Roman"/>
          <w:sz w:val="24"/>
          <w:szCs w:val="24"/>
        </w:rPr>
        <w:t>CFR</w:t>
      </w:r>
      <w:r w:rsidR="00720859">
        <w:rPr>
          <w:rFonts w:ascii="Times New Roman" w:hAnsi="Times New Roman" w:cs="Times New Roman"/>
          <w:sz w:val="24"/>
          <w:szCs w:val="24"/>
        </w:rPr>
        <w:t> </w:t>
      </w:r>
      <w:r w:rsidR="00B40A59" w:rsidRPr="00A645B8">
        <w:rPr>
          <w:rFonts w:ascii="Times New Roman" w:hAnsi="Times New Roman" w:cs="Times New Roman"/>
          <w:sz w:val="24"/>
          <w:szCs w:val="24"/>
        </w:rPr>
        <w:t>§</w:t>
      </w:r>
      <w:r w:rsidR="00720859">
        <w:rPr>
          <w:rFonts w:ascii="Times New Roman" w:hAnsi="Times New Roman" w:cs="Times New Roman"/>
          <w:sz w:val="24"/>
          <w:szCs w:val="24"/>
        </w:rPr>
        <w:t> </w:t>
      </w:r>
      <w:r w:rsidR="004A22A3" w:rsidRPr="00317D76">
        <w:rPr>
          <w:rFonts w:ascii="Times New Roman" w:hAnsi="Times New Roman" w:cs="Times New Roman"/>
          <w:sz w:val="24"/>
          <w:szCs w:val="24"/>
        </w:rPr>
        <w:t>200.113</w:t>
      </w:r>
      <w:r w:rsidR="00240AE9" w:rsidRPr="00317D76">
        <w:rPr>
          <w:rFonts w:ascii="Times New Roman" w:hAnsi="Times New Roman" w:cs="Times New Roman"/>
          <w:sz w:val="24"/>
          <w:szCs w:val="24"/>
        </w:rPr>
        <w:t>, Manda</w:t>
      </w:r>
      <w:r w:rsidR="00E91B41" w:rsidRPr="00317D76">
        <w:rPr>
          <w:rFonts w:ascii="Times New Roman" w:hAnsi="Times New Roman" w:cs="Times New Roman"/>
          <w:sz w:val="24"/>
          <w:szCs w:val="24"/>
        </w:rPr>
        <w:t>tory disclosures,</w:t>
      </w:r>
      <w:r w:rsidR="004A22A3" w:rsidRPr="00317D76">
        <w:rPr>
          <w:rFonts w:ascii="Times New Roman" w:hAnsi="Times New Roman" w:cs="Times New Roman"/>
          <w:sz w:val="24"/>
          <w:szCs w:val="24"/>
        </w:rPr>
        <w:t xml:space="preserve"> require</w:t>
      </w:r>
      <w:r w:rsidR="00FD6882">
        <w:rPr>
          <w:rFonts w:ascii="Times New Roman" w:hAnsi="Times New Roman" w:cs="Times New Roman"/>
          <w:sz w:val="24"/>
          <w:szCs w:val="24"/>
        </w:rPr>
        <w:t>s</w:t>
      </w:r>
      <w:r w:rsidR="004A22A3" w:rsidRPr="00317D76">
        <w:rPr>
          <w:rFonts w:ascii="Times New Roman" w:hAnsi="Times New Roman" w:cs="Times New Roman"/>
          <w:sz w:val="24"/>
          <w:szCs w:val="24"/>
        </w:rPr>
        <w:t xml:space="preserve"> the timely disclosure in writing to the Federal awarding agency or pass-through entity of </w:t>
      </w:r>
      <w:r w:rsidR="004A22A3" w:rsidRPr="00317D76">
        <w:rPr>
          <w:rFonts w:ascii="Times New Roman" w:eastAsia="Times New Roman" w:hAnsi="Times New Roman" w:cs="Times New Roman"/>
          <w:sz w:val="24"/>
          <w:szCs w:val="24"/>
        </w:rPr>
        <w:t>all violations of Federal criminal law involving fraud, bribery, or gratuit</w:t>
      </w:r>
      <w:r w:rsidR="008E1F72" w:rsidRPr="00317D76">
        <w:rPr>
          <w:rFonts w:ascii="Times New Roman" w:eastAsia="Times New Roman" w:hAnsi="Times New Roman" w:cs="Times New Roman"/>
          <w:sz w:val="24"/>
          <w:szCs w:val="24"/>
        </w:rPr>
        <w:t>y violations</w:t>
      </w:r>
      <w:r w:rsidR="004A22A3" w:rsidRPr="00317D76">
        <w:rPr>
          <w:rFonts w:ascii="Times New Roman" w:eastAsia="Times New Roman" w:hAnsi="Times New Roman" w:cs="Times New Roman"/>
          <w:sz w:val="24"/>
          <w:szCs w:val="24"/>
        </w:rPr>
        <w:t xml:space="preserve"> potentially affect</w:t>
      </w:r>
      <w:r w:rsidR="00917D21" w:rsidRPr="00317D76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4A22A3" w:rsidRPr="00317D76">
        <w:rPr>
          <w:rFonts w:ascii="Times New Roman" w:eastAsia="Times New Roman" w:hAnsi="Times New Roman" w:cs="Times New Roman"/>
          <w:sz w:val="24"/>
          <w:szCs w:val="24"/>
        </w:rPr>
        <w:t xml:space="preserve"> the Federal award. </w:t>
      </w:r>
    </w:p>
    <w:p w14:paraId="2E052FD7" w14:textId="493A8903" w:rsidR="009A0B54" w:rsidRPr="00346AB8" w:rsidRDefault="009A0B54" w:rsidP="00307A9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03841C8F" w14:textId="77777777" w:rsidR="00286963" w:rsidRDefault="00286963" w:rsidP="003F0666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Reimbursement Requirements</w:t>
      </w:r>
    </w:p>
    <w:p w14:paraId="0A56CB0D" w14:textId="42C9F68F" w:rsidR="00286963" w:rsidRDefault="00143260" w:rsidP="00143260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Grantees </w:t>
      </w:r>
      <w:r w:rsidRPr="00A645B8">
        <w:rPr>
          <w:rFonts w:ascii="Times New Roman" w:hAnsi="Times New Roman" w:cs="Times New Roman"/>
          <w:sz w:val="24"/>
          <w:szCs w:val="24"/>
        </w:rPr>
        <w:t>are expected to reimburse</w:t>
      </w:r>
      <w:r>
        <w:rPr>
          <w:rFonts w:ascii="Times New Roman" w:hAnsi="Times New Roman" w:cs="Times New Roman"/>
          <w:sz w:val="24"/>
          <w:szCs w:val="24"/>
        </w:rPr>
        <w:t xml:space="preserve"> Treasury or their own ERA programs</w:t>
      </w:r>
      <w:r w:rsidRPr="00A645B8">
        <w:rPr>
          <w:rFonts w:ascii="Times New Roman" w:hAnsi="Times New Roman" w:cs="Times New Roman"/>
          <w:sz w:val="24"/>
          <w:szCs w:val="24"/>
        </w:rPr>
        <w:t xml:space="preserve"> with </w:t>
      </w:r>
      <w:r w:rsidR="00F570B4">
        <w:rPr>
          <w:rFonts w:ascii="Times New Roman" w:hAnsi="Times New Roman" w:cs="Times New Roman"/>
          <w:sz w:val="24"/>
          <w:szCs w:val="24"/>
        </w:rPr>
        <w:t xml:space="preserve">their </w:t>
      </w:r>
      <w:r w:rsidR="00C56D22">
        <w:rPr>
          <w:rFonts w:ascii="Times New Roman" w:hAnsi="Times New Roman" w:cs="Times New Roman"/>
          <w:sz w:val="24"/>
          <w:szCs w:val="24"/>
        </w:rPr>
        <w:t xml:space="preserve">jurisdiction’s </w:t>
      </w:r>
      <w:r w:rsidR="00F570B4">
        <w:rPr>
          <w:rFonts w:ascii="Times New Roman" w:hAnsi="Times New Roman" w:cs="Times New Roman"/>
          <w:sz w:val="24"/>
          <w:szCs w:val="24"/>
        </w:rPr>
        <w:t xml:space="preserve">own </w:t>
      </w:r>
      <w:r w:rsidR="00C56D22">
        <w:rPr>
          <w:rFonts w:ascii="Times New Roman" w:hAnsi="Times New Roman" w:cs="Times New Roman"/>
          <w:sz w:val="24"/>
          <w:szCs w:val="24"/>
        </w:rPr>
        <w:t>non-ERA</w:t>
      </w:r>
      <w:r w:rsidRPr="00A645B8">
        <w:rPr>
          <w:rFonts w:ascii="Times New Roman" w:hAnsi="Times New Roman" w:cs="Times New Roman"/>
          <w:sz w:val="24"/>
          <w:szCs w:val="24"/>
        </w:rPr>
        <w:t xml:space="preserve"> funds for ERA </w:t>
      </w:r>
      <w:r>
        <w:rPr>
          <w:rFonts w:ascii="Times New Roman" w:hAnsi="Times New Roman" w:cs="Times New Roman"/>
          <w:sz w:val="24"/>
          <w:szCs w:val="24"/>
        </w:rPr>
        <w:t xml:space="preserve">award funds </w:t>
      </w:r>
      <w:r w:rsidRPr="00A645B8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were disbursed </w:t>
      </w:r>
      <w:r w:rsidRPr="00A645B8">
        <w:rPr>
          <w:rFonts w:ascii="Times New Roman" w:hAnsi="Times New Roman" w:cs="Times New Roman"/>
          <w:sz w:val="24"/>
          <w:szCs w:val="24"/>
        </w:rPr>
        <w:t xml:space="preserve">due to fraud. As the period of </w:t>
      </w:r>
      <w:r>
        <w:rPr>
          <w:rFonts w:ascii="Times New Roman" w:hAnsi="Times New Roman" w:cs="Times New Roman"/>
          <w:sz w:val="24"/>
          <w:szCs w:val="24"/>
        </w:rPr>
        <w:t>performance</w:t>
      </w:r>
      <w:r w:rsidRPr="00A645B8">
        <w:rPr>
          <w:rFonts w:ascii="Times New Roman" w:hAnsi="Times New Roman" w:cs="Times New Roman"/>
          <w:sz w:val="24"/>
          <w:szCs w:val="24"/>
        </w:rPr>
        <w:t xml:space="preserve"> for ERA1 </w:t>
      </w:r>
      <w:r>
        <w:rPr>
          <w:rFonts w:ascii="Times New Roman" w:hAnsi="Times New Roman" w:cs="Times New Roman"/>
          <w:sz w:val="24"/>
          <w:szCs w:val="24"/>
        </w:rPr>
        <w:t>has ended</w:t>
      </w:r>
      <w:r w:rsidRPr="00A645B8">
        <w:rPr>
          <w:rFonts w:ascii="Times New Roman" w:hAnsi="Times New Roman" w:cs="Times New Roman"/>
          <w:sz w:val="24"/>
          <w:szCs w:val="24"/>
        </w:rPr>
        <w:t xml:space="preserve">, grantees should contact Treasury for repayment instructions and deadlines to return ERA1 </w:t>
      </w:r>
      <w:r>
        <w:rPr>
          <w:rFonts w:ascii="Times New Roman" w:hAnsi="Times New Roman" w:cs="Times New Roman"/>
          <w:sz w:val="24"/>
          <w:szCs w:val="24"/>
        </w:rPr>
        <w:t xml:space="preserve">award </w:t>
      </w:r>
      <w:r w:rsidRPr="00A645B8">
        <w:rPr>
          <w:rFonts w:ascii="Times New Roman" w:hAnsi="Times New Roman" w:cs="Times New Roman"/>
          <w:sz w:val="24"/>
          <w:szCs w:val="24"/>
        </w:rPr>
        <w:t xml:space="preserve">funds to the Federal </w:t>
      </w:r>
      <w:r w:rsidRPr="00F150EC">
        <w:rPr>
          <w:rFonts w:ascii="Times New Roman" w:hAnsi="Times New Roman" w:cs="Times New Roman"/>
          <w:sz w:val="24"/>
          <w:szCs w:val="24"/>
        </w:rPr>
        <w:t>Government pursuant to the instructions on pages 6 and 7 contained in Treasury’s notice “Emergency Rental Assistance (ERA1): Closeout Resource,” (Updated January 3, 2023).</w:t>
      </w:r>
      <w:r w:rsidRPr="00143260">
        <w:rPr>
          <w:vertAlign w:val="superscript"/>
        </w:rPr>
        <w:footnoteReference w:id="3"/>
      </w:r>
    </w:p>
    <w:p w14:paraId="4CD7FE8C" w14:textId="1BB86DDE" w:rsidR="00143260" w:rsidRPr="00143260" w:rsidRDefault="00143260" w:rsidP="00143260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43260">
        <w:rPr>
          <w:rFonts w:ascii="Times New Roman" w:hAnsi="Times New Roman" w:cs="Times New Roman"/>
          <w:sz w:val="24"/>
          <w:szCs w:val="24"/>
        </w:rPr>
        <w:t xml:space="preserve">Grantees are also expected to reimburse Treasury or their own ERA programs with </w:t>
      </w:r>
      <w:r w:rsidR="00F570B4">
        <w:rPr>
          <w:rFonts w:ascii="Times New Roman" w:hAnsi="Times New Roman" w:cs="Times New Roman"/>
          <w:sz w:val="24"/>
          <w:szCs w:val="24"/>
        </w:rPr>
        <w:t xml:space="preserve">their </w:t>
      </w:r>
      <w:r w:rsidR="00C56D22">
        <w:rPr>
          <w:rFonts w:ascii="Times New Roman" w:hAnsi="Times New Roman" w:cs="Times New Roman"/>
          <w:sz w:val="24"/>
          <w:szCs w:val="24"/>
        </w:rPr>
        <w:t xml:space="preserve">jurisdiction’s </w:t>
      </w:r>
      <w:r w:rsidR="00F570B4">
        <w:rPr>
          <w:rFonts w:ascii="Times New Roman" w:hAnsi="Times New Roman" w:cs="Times New Roman"/>
          <w:sz w:val="24"/>
          <w:szCs w:val="24"/>
        </w:rPr>
        <w:t xml:space="preserve">own </w:t>
      </w:r>
      <w:r w:rsidR="00C56D22">
        <w:rPr>
          <w:rFonts w:ascii="Times New Roman" w:hAnsi="Times New Roman" w:cs="Times New Roman"/>
          <w:sz w:val="24"/>
          <w:szCs w:val="24"/>
        </w:rPr>
        <w:t xml:space="preserve">non-ERA </w:t>
      </w:r>
      <w:r w:rsidRPr="00143260">
        <w:rPr>
          <w:rFonts w:ascii="Times New Roman" w:hAnsi="Times New Roman" w:cs="Times New Roman"/>
          <w:sz w:val="24"/>
          <w:szCs w:val="24"/>
        </w:rPr>
        <w:t xml:space="preserve">funds for ERA award funds that were expended for other unallowable costs. </w:t>
      </w:r>
      <w:r>
        <w:rPr>
          <w:rFonts w:ascii="Times New Roman" w:hAnsi="Times New Roman" w:cs="Times New Roman"/>
          <w:sz w:val="24"/>
          <w:szCs w:val="24"/>
        </w:rPr>
        <w:t xml:space="preserve">Treasury recognizes the unique emergency </w:t>
      </w:r>
      <w:r w:rsidR="00F570B4">
        <w:rPr>
          <w:rFonts w:ascii="Times New Roman" w:hAnsi="Times New Roman" w:cs="Times New Roman"/>
          <w:sz w:val="24"/>
          <w:szCs w:val="24"/>
        </w:rPr>
        <w:t>circumstances</w:t>
      </w:r>
      <w:r>
        <w:rPr>
          <w:rFonts w:ascii="Times New Roman" w:hAnsi="Times New Roman" w:cs="Times New Roman"/>
          <w:sz w:val="24"/>
          <w:szCs w:val="24"/>
        </w:rPr>
        <w:t xml:space="preserve"> in which the ERA programs were required to be implemented and encourages grantees to </w:t>
      </w:r>
      <w:r w:rsidRPr="00143260">
        <w:rPr>
          <w:rFonts w:ascii="Times New Roman" w:hAnsi="Times New Roman" w:cs="Times New Roman"/>
          <w:sz w:val="24"/>
          <w:szCs w:val="24"/>
        </w:rPr>
        <w:t xml:space="preserve">contact Treasury </w:t>
      </w:r>
      <w:r>
        <w:rPr>
          <w:rFonts w:ascii="Times New Roman" w:hAnsi="Times New Roman" w:cs="Times New Roman"/>
          <w:sz w:val="24"/>
          <w:szCs w:val="24"/>
        </w:rPr>
        <w:t xml:space="preserve">to discuss repayment timelines and options that may be available to recharacterize funds previously expended. </w:t>
      </w:r>
    </w:p>
    <w:p w14:paraId="0663456D" w14:textId="054D8793" w:rsidR="00C562F7" w:rsidRPr="00C26B81" w:rsidRDefault="00883D22" w:rsidP="003F0666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6B81">
        <w:rPr>
          <w:rFonts w:ascii="Times New Roman" w:hAnsi="Times New Roman" w:cs="Times New Roman"/>
          <w:b/>
          <w:bCs/>
          <w:sz w:val="24"/>
          <w:szCs w:val="24"/>
        </w:rPr>
        <w:t>Manner of reporting</w:t>
      </w:r>
      <w:r w:rsidR="00D74466" w:rsidRPr="00D74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4466">
        <w:rPr>
          <w:rFonts w:ascii="Times New Roman" w:hAnsi="Times New Roman" w:cs="Times New Roman"/>
          <w:b/>
          <w:bCs/>
          <w:sz w:val="24"/>
          <w:szCs w:val="24"/>
        </w:rPr>
        <w:t>for grantees and/or their subrecipients</w:t>
      </w:r>
    </w:p>
    <w:p w14:paraId="0E810B84" w14:textId="1A90C731" w:rsidR="00E66D74" w:rsidRDefault="00D74466" w:rsidP="003F0666">
      <w:pPr>
        <w:tabs>
          <w:tab w:val="left" w:pos="1080"/>
        </w:tabs>
        <w:spacing w:after="240" w:line="240" w:lineRule="auto"/>
        <w:ind w:left="108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="00682B52" w:rsidRPr="00A645B8">
        <w:rPr>
          <w:rFonts w:ascii="Times New Roman" w:hAnsi="Times New Roman" w:cs="Times New Roman"/>
          <w:sz w:val="24"/>
          <w:szCs w:val="24"/>
        </w:rPr>
        <w:t xml:space="preserve"> su</w:t>
      </w:r>
      <w:r w:rsidR="00180438" w:rsidRPr="00A645B8">
        <w:rPr>
          <w:rFonts w:ascii="Times New Roman" w:hAnsi="Times New Roman" w:cs="Times New Roman"/>
          <w:sz w:val="24"/>
          <w:szCs w:val="24"/>
        </w:rPr>
        <w:t xml:space="preserve">bmit individual cases of </w:t>
      </w:r>
      <w:r w:rsidR="00C43C6F" w:rsidRPr="00A645B8">
        <w:rPr>
          <w:rFonts w:ascii="Times New Roman" w:hAnsi="Times New Roman" w:cs="Times New Roman"/>
          <w:sz w:val="24"/>
          <w:szCs w:val="24"/>
        </w:rPr>
        <w:t>fraud</w:t>
      </w:r>
      <w:r>
        <w:rPr>
          <w:rFonts w:ascii="Times New Roman" w:hAnsi="Times New Roman" w:cs="Times New Roman"/>
          <w:sz w:val="24"/>
          <w:szCs w:val="24"/>
        </w:rPr>
        <w:t>, waste, or abuse related to the ERA awards</w:t>
      </w:r>
      <w:r w:rsidR="00C43C6F" w:rsidRPr="00A64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B3502" w:rsidRPr="00A645B8">
        <w:rPr>
          <w:rFonts w:ascii="Times New Roman" w:hAnsi="Times New Roman" w:cs="Times New Roman"/>
          <w:sz w:val="24"/>
          <w:szCs w:val="24"/>
        </w:rPr>
        <w:t xml:space="preserve"> the </w:t>
      </w:r>
      <w:r w:rsidR="006B4D14" w:rsidRPr="00A645B8">
        <w:rPr>
          <w:rFonts w:ascii="Times New Roman" w:hAnsi="Times New Roman" w:cs="Times New Roman"/>
          <w:sz w:val="24"/>
          <w:szCs w:val="24"/>
        </w:rPr>
        <w:t xml:space="preserve">Treasury Office of Inspector General hotline at </w:t>
      </w:r>
      <w:hyperlink r:id="rId11" w:history="1">
        <w:r w:rsidR="008A388E" w:rsidRPr="00A645B8">
          <w:rPr>
            <w:rStyle w:val="Hyperlink"/>
            <w:rFonts w:ascii="Times New Roman" w:hAnsi="Times New Roman" w:cs="Times New Roman"/>
            <w:sz w:val="24"/>
            <w:szCs w:val="24"/>
          </w:rPr>
          <w:t>https://oig.treasury.gov/report-fraud-waste-and-abuse</w:t>
        </w:r>
      </w:hyperlink>
      <w:r w:rsidR="008A388E" w:rsidRPr="00A645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Pursuant to the requirements of 2 CFR 200.113, please also report all violations of federal criminal law involving </w:t>
      </w:r>
      <w:r w:rsidRPr="005421F6">
        <w:rPr>
          <w:rFonts w:ascii="Times New Roman" w:hAnsi="Times New Roman" w:cs="Times New Roman"/>
          <w:sz w:val="24"/>
          <w:szCs w:val="24"/>
        </w:rPr>
        <w:t>fraud,</w:t>
      </w:r>
      <w:r w:rsidRPr="005421F6">
        <w:rPr>
          <w:rFonts w:ascii="Times New Roman" w:hAnsi="Times New Roman" w:cs="Times New Roman"/>
        </w:rPr>
        <w:t xml:space="preserve"> </w:t>
      </w:r>
      <w:r w:rsidRPr="005421F6">
        <w:rPr>
          <w:rFonts w:ascii="Times New Roman" w:hAnsi="Times New Roman" w:cs="Times New Roman"/>
          <w:sz w:val="24"/>
          <w:szCs w:val="24"/>
        </w:rPr>
        <w:t xml:space="preserve">bribery, or gratuity violations potentially affecting the </w:t>
      </w:r>
      <w:r>
        <w:rPr>
          <w:rFonts w:ascii="Times New Roman" w:hAnsi="Times New Roman" w:cs="Times New Roman"/>
          <w:sz w:val="24"/>
          <w:szCs w:val="24"/>
        </w:rPr>
        <w:t xml:space="preserve">ERA </w:t>
      </w:r>
      <w:r w:rsidRPr="005421F6">
        <w:rPr>
          <w:rFonts w:ascii="Times New Roman" w:hAnsi="Times New Roman" w:cs="Times New Roman"/>
          <w:sz w:val="24"/>
          <w:szCs w:val="24"/>
        </w:rPr>
        <w:t>award</w:t>
      </w:r>
      <w:r w:rsidR="00035861">
        <w:rPr>
          <w:rFonts w:ascii="Times New Roman" w:hAnsi="Times New Roman" w:cs="Times New Roman"/>
          <w:sz w:val="24"/>
          <w:szCs w:val="24"/>
        </w:rPr>
        <w:t xml:space="preserve"> to </w:t>
      </w:r>
      <w:r w:rsidR="0051014B">
        <w:rPr>
          <w:rFonts w:ascii="Times New Roman" w:hAnsi="Times New Roman" w:cs="Times New Roman"/>
          <w:sz w:val="24"/>
          <w:szCs w:val="24"/>
        </w:rPr>
        <w:t xml:space="preserve">Treasury’s Office of Capital Access at </w:t>
      </w:r>
      <w:hyperlink r:id="rId12" w:history="1">
        <w:r w:rsidR="00E66D74" w:rsidRPr="00DB0BD6">
          <w:rPr>
            <w:rStyle w:val="Hyperlink"/>
            <w:rFonts w:ascii="Times New Roman" w:hAnsi="Times New Roman" w:cs="Times New Roman"/>
            <w:sz w:val="24"/>
            <w:szCs w:val="24"/>
          </w:rPr>
          <w:t>EmergencyRentalAssistance@treasury.gov</w:t>
        </w:r>
      </w:hyperlink>
      <w:r w:rsidR="00E66D74">
        <w:rPr>
          <w:rStyle w:val="Hyperlink"/>
          <w:rFonts w:ascii="Times New Roman" w:hAnsi="Times New Roman" w:cs="Times New Roman"/>
          <w:sz w:val="24"/>
          <w:szCs w:val="24"/>
        </w:rPr>
        <w:t xml:space="preserve">. </w:t>
      </w:r>
    </w:p>
    <w:p w14:paraId="411EB6A7" w14:textId="7781603B" w:rsidR="00772884" w:rsidRDefault="00D74466" w:rsidP="003F0666">
      <w:pPr>
        <w:tabs>
          <w:tab w:val="left" w:pos="1080"/>
        </w:tabs>
        <w:spacing w:after="240" w:line="240" w:lineRule="auto"/>
        <w:ind w:left="108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72884">
        <w:rPr>
          <w:rFonts w:ascii="Times New Roman" w:hAnsi="Times New Roman" w:cs="Times New Roman"/>
          <w:sz w:val="24"/>
          <w:szCs w:val="24"/>
        </w:rPr>
        <w:t xml:space="preserve"> grantee or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="00772884">
        <w:rPr>
          <w:rFonts w:ascii="Times New Roman" w:hAnsi="Times New Roman" w:cs="Times New Roman"/>
          <w:sz w:val="24"/>
          <w:szCs w:val="24"/>
        </w:rPr>
        <w:t xml:space="preserve">subrecipient </w:t>
      </w:r>
      <w:r>
        <w:rPr>
          <w:rFonts w:ascii="Times New Roman" w:hAnsi="Times New Roman" w:cs="Times New Roman"/>
          <w:sz w:val="24"/>
          <w:szCs w:val="24"/>
        </w:rPr>
        <w:t>must</w:t>
      </w:r>
      <w:r w:rsidR="00772884">
        <w:rPr>
          <w:rFonts w:ascii="Times New Roman" w:hAnsi="Times New Roman" w:cs="Times New Roman"/>
          <w:sz w:val="24"/>
          <w:szCs w:val="24"/>
        </w:rPr>
        <w:t xml:space="preserve"> report a </w:t>
      </w:r>
      <w:r w:rsidR="00FB0CCD">
        <w:rPr>
          <w:rFonts w:ascii="Times New Roman" w:hAnsi="Times New Roman" w:cs="Times New Roman"/>
          <w:sz w:val="24"/>
          <w:szCs w:val="24"/>
        </w:rPr>
        <w:t>“</w:t>
      </w:r>
      <w:r w:rsidR="00772884">
        <w:rPr>
          <w:rFonts w:ascii="Times New Roman" w:hAnsi="Times New Roman" w:cs="Times New Roman"/>
          <w:sz w:val="24"/>
          <w:szCs w:val="24"/>
        </w:rPr>
        <w:t>bulk</w:t>
      </w:r>
      <w:r w:rsidR="00FB0CCD">
        <w:rPr>
          <w:rFonts w:ascii="Times New Roman" w:hAnsi="Times New Roman" w:cs="Times New Roman"/>
          <w:sz w:val="24"/>
          <w:szCs w:val="24"/>
        </w:rPr>
        <w:t>”</w:t>
      </w:r>
      <w:r w:rsidR="00772884">
        <w:rPr>
          <w:rFonts w:ascii="Times New Roman" w:hAnsi="Times New Roman" w:cs="Times New Roman"/>
          <w:sz w:val="24"/>
          <w:szCs w:val="24"/>
        </w:rPr>
        <w:t xml:space="preserve"> submission</w:t>
      </w:r>
      <w:r w:rsidR="00FB0CCD">
        <w:rPr>
          <w:rFonts w:ascii="Times New Roman" w:hAnsi="Times New Roman" w:cs="Times New Roman"/>
          <w:sz w:val="24"/>
          <w:szCs w:val="24"/>
        </w:rPr>
        <w:t xml:space="preserve"> of multiple cases</w:t>
      </w:r>
      <w:r w:rsidR="004811A3">
        <w:rPr>
          <w:rFonts w:ascii="Times New Roman" w:hAnsi="Times New Roman" w:cs="Times New Roman"/>
          <w:sz w:val="24"/>
          <w:szCs w:val="24"/>
        </w:rPr>
        <w:t xml:space="preserve"> </w:t>
      </w:r>
      <w:r w:rsidRPr="00A645B8">
        <w:rPr>
          <w:rFonts w:ascii="Times New Roman" w:hAnsi="Times New Roman" w:cs="Times New Roman"/>
          <w:sz w:val="24"/>
          <w:szCs w:val="24"/>
        </w:rPr>
        <w:t>of fraud</w:t>
      </w:r>
      <w:r>
        <w:rPr>
          <w:rFonts w:ascii="Times New Roman" w:hAnsi="Times New Roman" w:cs="Times New Roman"/>
          <w:sz w:val="24"/>
          <w:szCs w:val="24"/>
        </w:rPr>
        <w:t xml:space="preserve">, waste, </w:t>
      </w:r>
      <w:r w:rsidR="00546829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abuse related to the ERA awards </w:t>
      </w:r>
      <w:r w:rsidR="004811A3">
        <w:rPr>
          <w:rFonts w:ascii="Times New Roman" w:hAnsi="Times New Roman" w:cs="Times New Roman"/>
          <w:sz w:val="24"/>
          <w:szCs w:val="24"/>
        </w:rPr>
        <w:t xml:space="preserve">to Treasury OIG and </w:t>
      </w:r>
      <w:r>
        <w:rPr>
          <w:rFonts w:ascii="Times New Roman" w:hAnsi="Times New Roman" w:cs="Times New Roman"/>
          <w:sz w:val="24"/>
          <w:szCs w:val="24"/>
        </w:rPr>
        <w:t xml:space="preserve">any violations of federal criminal law involving </w:t>
      </w:r>
      <w:r w:rsidRPr="005421F6">
        <w:rPr>
          <w:rFonts w:ascii="Times New Roman" w:hAnsi="Times New Roman" w:cs="Times New Roman"/>
          <w:sz w:val="24"/>
          <w:szCs w:val="24"/>
        </w:rPr>
        <w:t>fraud,</w:t>
      </w:r>
      <w:r w:rsidRPr="005421F6">
        <w:rPr>
          <w:rFonts w:ascii="Times New Roman" w:hAnsi="Times New Roman" w:cs="Times New Roman"/>
        </w:rPr>
        <w:t xml:space="preserve"> </w:t>
      </w:r>
      <w:r w:rsidRPr="005421F6">
        <w:rPr>
          <w:rFonts w:ascii="Times New Roman" w:hAnsi="Times New Roman" w:cs="Times New Roman"/>
          <w:sz w:val="24"/>
          <w:szCs w:val="24"/>
        </w:rPr>
        <w:t xml:space="preserve">bribery, or gratuity violations potentially affecting the </w:t>
      </w:r>
      <w:r>
        <w:rPr>
          <w:rFonts w:ascii="Times New Roman" w:hAnsi="Times New Roman" w:cs="Times New Roman"/>
          <w:sz w:val="24"/>
          <w:szCs w:val="24"/>
        </w:rPr>
        <w:t xml:space="preserve">ERA </w:t>
      </w:r>
      <w:r w:rsidRPr="005421F6">
        <w:rPr>
          <w:rFonts w:ascii="Times New Roman" w:hAnsi="Times New Roman" w:cs="Times New Roman"/>
          <w:sz w:val="24"/>
          <w:szCs w:val="24"/>
        </w:rPr>
        <w:t>awar</w:t>
      </w:r>
      <w:r>
        <w:rPr>
          <w:rFonts w:ascii="Times New Roman" w:hAnsi="Times New Roman" w:cs="Times New Roman"/>
          <w:sz w:val="24"/>
          <w:szCs w:val="24"/>
        </w:rPr>
        <w:t xml:space="preserve">d to </w:t>
      </w:r>
      <w:r w:rsidR="004811A3">
        <w:rPr>
          <w:rFonts w:ascii="Times New Roman" w:hAnsi="Times New Roman" w:cs="Times New Roman"/>
          <w:sz w:val="24"/>
          <w:szCs w:val="24"/>
        </w:rPr>
        <w:t>Treasury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4811A3">
        <w:rPr>
          <w:rFonts w:ascii="Times New Roman" w:hAnsi="Times New Roman" w:cs="Times New Roman"/>
          <w:sz w:val="24"/>
          <w:szCs w:val="24"/>
        </w:rPr>
        <w:t xml:space="preserve"> Office of Capital Access</w:t>
      </w:r>
      <w:r w:rsidR="00772884">
        <w:rPr>
          <w:rFonts w:ascii="Times New Roman" w:hAnsi="Times New Roman" w:cs="Times New Roman"/>
          <w:sz w:val="24"/>
          <w:szCs w:val="24"/>
        </w:rPr>
        <w:t xml:space="preserve">, at </w:t>
      </w:r>
      <w:hyperlink r:id="rId13" w:history="1">
        <w:r w:rsidR="00C562F7" w:rsidRPr="00C562F7">
          <w:rPr>
            <w:rStyle w:val="Hyperlink"/>
            <w:rFonts w:ascii="Times New Roman" w:hAnsi="Times New Roman" w:cs="Times New Roman"/>
            <w:sz w:val="24"/>
            <w:szCs w:val="24"/>
          </w:rPr>
          <w:t>ERAGranteeSubmissions@oig.treas.gov</w:t>
        </w:r>
      </w:hyperlink>
      <w:r w:rsidR="00772884" w:rsidRPr="00045E8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and </w:t>
      </w:r>
      <w:hyperlink r:id="rId14" w:history="1">
        <w:r w:rsidR="004811A3" w:rsidRPr="00DB0BD6">
          <w:rPr>
            <w:rStyle w:val="Hyperlink"/>
            <w:rFonts w:ascii="Times New Roman" w:hAnsi="Times New Roman" w:cs="Times New Roman"/>
            <w:sz w:val="24"/>
            <w:szCs w:val="24"/>
          </w:rPr>
          <w:t>EmergencyRentalAssistance@treasury.gov</w:t>
        </w:r>
      </w:hyperlink>
      <w:r w:rsidR="004811A3">
        <w:rPr>
          <w:rStyle w:val="Hyperlink"/>
          <w:rFonts w:ascii="Times New Roman" w:hAnsi="Times New Roman" w:cs="Times New Roman"/>
          <w:sz w:val="24"/>
          <w:szCs w:val="24"/>
        </w:rPr>
        <w:t xml:space="preserve">, respectively, </w:t>
      </w:r>
      <w:r w:rsidR="00772884" w:rsidRPr="00045E8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using the </w:t>
      </w:r>
      <w:r w:rsidR="00CC2284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embedded</w:t>
      </w:r>
      <w:r w:rsidR="00772884" w:rsidRPr="00045E85" w:rsidDel="00962A40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6321C" w:rsidRPr="00045E8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spreadsheet</w:t>
      </w:r>
      <w:r w:rsidR="0032454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2284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below</w:t>
      </w:r>
      <w:r w:rsidR="006C7CE0" w:rsidRPr="00045E8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(or its own </w:t>
      </w:r>
      <w:r w:rsidR="00633686" w:rsidRPr="00045E8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spreadsheet</w:t>
      </w:r>
      <w:r w:rsidR="00844742" w:rsidRPr="00045E8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or database</w:t>
      </w:r>
      <w:r w:rsidR="00633686" w:rsidRPr="00045E8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as long as it includes </w:t>
      </w:r>
      <w:r w:rsidR="00C32756" w:rsidRPr="00045E8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substantially the same</w:t>
      </w:r>
      <w:r w:rsidR="00633686" w:rsidRPr="00045E8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information</w:t>
      </w:r>
      <w:r w:rsidR="004C0404" w:rsidRPr="00045E8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requested in the spreadsheet</w:t>
      </w:r>
      <w:r w:rsidR="00633686" w:rsidRPr="00045E8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)</w:t>
      </w:r>
      <w:r w:rsidR="00772884" w:rsidRPr="00045E8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:</w:t>
      </w:r>
    </w:p>
    <w:bookmarkStart w:id="0" w:name="_MON_1789458102"/>
    <w:bookmarkEnd w:id="0"/>
    <w:p w14:paraId="5251F18B" w14:textId="20D31B02" w:rsidR="00772884" w:rsidRDefault="007C4259" w:rsidP="003F0666">
      <w:pPr>
        <w:spacing w:after="24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object w:dxaOrig="1440" w:dyaOrig="932" w14:anchorId="12A246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2.7pt;height:46.2pt" o:ole="">
            <v:imagedata r:id="rId15" o:title=""/>
          </v:shape>
          <o:OLEObject Type="Embed" ProgID="Excel.Sheet.12" ShapeID="_x0000_i1027" DrawAspect="Icon" ObjectID="_1789556939" r:id="rId16"/>
        </w:object>
      </w:r>
    </w:p>
    <w:p w14:paraId="4920C301" w14:textId="4DE01555" w:rsidR="00D74466" w:rsidRPr="00B7302F" w:rsidRDefault="00772884" w:rsidP="00D74466">
      <w:pPr>
        <w:spacing w:after="24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your submission, </w:t>
      </w:r>
      <w:r w:rsidR="00D74466">
        <w:rPr>
          <w:rFonts w:ascii="Times New Roman" w:hAnsi="Times New Roman" w:cs="Times New Roman"/>
          <w:sz w:val="24"/>
          <w:szCs w:val="24"/>
        </w:rPr>
        <w:t xml:space="preserve">if applicable, </w:t>
      </w:r>
      <w:r>
        <w:rPr>
          <w:rFonts w:ascii="Times New Roman" w:hAnsi="Times New Roman" w:cs="Times New Roman"/>
          <w:sz w:val="24"/>
          <w:szCs w:val="24"/>
        </w:rPr>
        <w:t xml:space="preserve">please also report whether you have </w:t>
      </w:r>
      <w:r w:rsidR="00D74466">
        <w:rPr>
          <w:rFonts w:ascii="Times New Roman" w:hAnsi="Times New Roman" w:cs="Times New Roman"/>
          <w:sz w:val="24"/>
          <w:szCs w:val="24"/>
        </w:rPr>
        <w:t xml:space="preserve">returned to Treasury </w:t>
      </w:r>
      <w:r w:rsidR="00D74466" w:rsidRPr="00A645B8">
        <w:rPr>
          <w:rFonts w:ascii="Times New Roman" w:hAnsi="Times New Roman" w:cs="Times New Roman"/>
          <w:sz w:val="24"/>
          <w:szCs w:val="24"/>
        </w:rPr>
        <w:t>funds</w:t>
      </w:r>
      <w:r w:rsidR="00D74466">
        <w:rPr>
          <w:rFonts w:ascii="Times New Roman" w:hAnsi="Times New Roman" w:cs="Times New Roman"/>
          <w:sz w:val="24"/>
          <w:szCs w:val="24"/>
        </w:rPr>
        <w:t xml:space="preserve"> lost due to fraud. Alternatively, if you took other corrective actions to remedy the funds lost due to fraud– </w:t>
      </w:r>
      <w:r w:rsidR="00D74466">
        <w:rPr>
          <w:rFonts w:ascii="Times New Roman" w:hAnsi="Times New Roman" w:cs="Times New Roman"/>
          <w:i/>
          <w:iCs/>
          <w:sz w:val="24"/>
          <w:szCs w:val="24"/>
        </w:rPr>
        <w:t>e.g</w:t>
      </w:r>
      <w:r w:rsidR="00D74466" w:rsidRPr="00686BD4">
        <w:rPr>
          <w:rFonts w:ascii="Times New Roman" w:hAnsi="Times New Roman" w:cs="Times New Roman"/>
          <w:sz w:val="24"/>
          <w:szCs w:val="24"/>
        </w:rPr>
        <w:t>.,</w:t>
      </w:r>
      <w:r w:rsidR="00D74466">
        <w:rPr>
          <w:rFonts w:ascii="Times New Roman" w:hAnsi="Times New Roman" w:cs="Times New Roman"/>
          <w:sz w:val="24"/>
          <w:szCs w:val="24"/>
        </w:rPr>
        <w:t xml:space="preserve"> used your jurisdiction’s own non-ERA funds in the amount of the monies lost due to fraud for eligible ERA services or activities during the ERA1 award period of performance – please provide such evidence to Treasury.  If you have not yet returned funds to Treasury or provided evidence of </w:t>
      </w:r>
      <w:r w:rsidR="00D74466">
        <w:rPr>
          <w:rFonts w:ascii="Times New Roman" w:hAnsi="Times New Roman" w:cs="Times New Roman"/>
          <w:sz w:val="24"/>
          <w:szCs w:val="24"/>
        </w:rPr>
        <w:lastRenderedPageBreak/>
        <w:t>other corrective actions, please provide your detailed plans for doing so, including with respect to timing.</w:t>
      </w:r>
    </w:p>
    <w:p w14:paraId="2CAC4946" w14:textId="1D7D9732" w:rsidR="00772884" w:rsidRPr="00B7302F" w:rsidRDefault="00772884" w:rsidP="003F0666">
      <w:pPr>
        <w:spacing w:after="24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C199B28" w14:textId="49E3468D" w:rsidR="005058D5" w:rsidRPr="00B7302F" w:rsidRDefault="005058D5" w:rsidP="003F066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substructure-location_i_1"/>
      <w:bookmarkStart w:id="2" w:name="substructure-location_i_2"/>
      <w:bookmarkStart w:id="3" w:name="substructure-location_c_1"/>
      <w:bookmarkStart w:id="4" w:name="substructure-location_c_2"/>
      <w:bookmarkStart w:id="5" w:name="substructure-location_c_2_A"/>
      <w:bookmarkStart w:id="6" w:name="substructure-location_c_2_A_i"/>
      <w:bookmarkStart w:id="7" w:name="substructure-location_c_2_A_ii"/>
      <w:bookmarkStart w:id="8" w:name="substructure-location_c_2_A_iii"/>
      <w:bookmarkStart w:id="9" w:name="substructure-location_c_2_A_iv"/>
      <w:bookmarkStart w:id="10" w:name="substructure-location_c_2_A_v"/>
      <w:bookmarkStart w:id="11" w:name="substructure-location_c_2_B"/>
      <w:bookmarkStart w:id="12" w:name="substructure-location_c_2_B_i"/>
      <w:bookmarkStart w:id="13" w:name="substructure-location_c_2_B_ii"/>
      <w:bookmarkStart w:id="14" w:name="substructure-location_c_2_B_ii_I"/>
      <w:bookmarkStart w:id="15" w:name="substructure-location_c_2_B_ii_II"/>
      <w:bookmarkStart w:id="16" w:name="substructure-location_c_2_B_iii"/>
      <w:bookmarkStart w:id="17" w:name="substructure-location_c_2_C"/>
      <w:bookmarkStart w:id="18" w:name="substructure-location_c_2_C_i"/>
      <w:bookmarkStart w:id="19" w:name="substructure-location_c_2_C_i_I"/>
      <w:bookmarkStart w:id="20" w:name="substructure-location_c_2_C_i_II"/>
      <w:bookmarkStart w:id="21" w:name="substructure-location_c_2_C_ii"/>
      <w:bookmarkStart w:id="22" w:name="substructure-location_d_1"/>
      <w:bookmarkStart w:id="23" w:name="substructure-location_d_1_A"/>
      <w:bookmarkStart w:id="24" w:name="substructure-location_d_1_A_i"/>
      <w:bookmarkStart w:id="25" w:name="substructure-location_d_1_A_i_I"/>
      <w:bookmarkStart w:id="26" w:name="substructure-location_d_1_A_i_II"/>
      <w:bookmarkStart w:id="27" w:name="substructure-location_d_1_A_i_III"/>
      <w:bookmarkStart w:id="28" w:name="substructure-location_d_1_A_i_IV"/>
      <w:bookmarkStart w:id="29" w:name="substructure-location_d_1_A_i_V"/>
      <w:bookmarkStart w:id="30" w:name="substructure-location_d_1_A_ii"/>
      <w:bookmarkStart w:id="31" w:name="substructure-location_d_1_B"/>
      <w:bookmarkStart w:id="32" w:name="substructure-location_d_1_C"/>
      <w:bookmarkStart w:id="33" w:name="substructure-location_d_1_D"/>
      <w:bookmarkStart w:id="34" w:name="substructure-location_d_1_D_i"/>
      <w:bookmarkStart w:id="35" w:name="substructure-location_d_1_D_ii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sectPr w:rsidR="005058D5" w:rsidRPr="00B73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043E" w14:textId="77777777" w:rsidR="002B34DE" w:rsidRDefault="002B34DE" w:rsidP="00771908">
      <w:pPr>
        <w:spacing w:after="0" w:line="240" w:lineRule="auto"/>
      </w:pPr>
      <w:r>
        <w:separator/>
      </w:r>
    </w:p>
  </w:endnote>
  <w:endnote w:type="continuationSeparator" w:id="0">
    <w:p w14:paraId="560001EC" w14:textId="77777777" w:rsidR="002B34DE" w:rsidRDefault="002B34DE" w:rsidP="00771908">
      <w:pPr>
        <w:spacing w:after="0" w:line="240" w:lineRule="auto"/>
      </w:pPr>
      <w:r>
        <w:continuationSeparator/>
      </w:r>
    </w:p>
  </w:endnote>
  <w:endnote w:type="continuationNotice" w:id="1">
    <w:p w14:paraId="696EFE7F" w14:textId="77777777" w:rsidR="002B34DE" w:rsidRDefault="002B34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8A11D" w14:textId="77777777" w:rsidR="002B34DE" w:rsidRDefault="002B34DE" w:rsidP="00771908">
      <w:pPr>
        <w:spacing w:after="0" w:line="240" w:lineRule="auto"/>
      </w:pPr>
      <w:r>
        <w:separator/>
      </w:r>
    </w:p>
  </w:footnote>
  <w:footnote w:type="continuationSeparator" w:id="0">
    <w:p w14:paraId="7468B83B" w14:textId="77777777" w:rsidR="002B34DE" w:rsidRDefault="002B34DE" w:rsidP="00771908">
      <w:pPr>
        <w:spacing w:after="0" w:line="240" w:lineRule="auto"/>
      </w:pPr>
      <w:r>
        <w:continuationSeparator/>
      </w:r>
    </w:p>
  </w:footnote>
  <w:footnote w:type="continuationNotice" w:id="1">
    <w:p w14:paraId="2DA7569E" w14:textId="77777777" w:rsidR="002B34DE" w:rsidRDefault="002B34DE">
      <w:pPr>
        <w:spacing w:after="0" w:line="240" w:lineRule="auto"/>
      </w:pPr>
    </w:p>
  </w:footnote>
  <w:footnote w:id="2">
    <w:p w14:paraId="613478D5" w14:textId="7860C15D" w:rsidR="00065AF3" w:rsidRPr="00D41437" w:rsidRDefault="00065AF3">
      <w:pPr>
        <w:pStyle w:val="FootnoteText"/>
        <w:rPr>
          <w:rFonts w:ascii="Times New Roman" w:hAnsi="Times New Roman" w:cs="Times New Roman"/>
        </w:rPr>
      </w:pPr>
      <w:r w:rsidRPr="00D41437">
        <w:rPr>
          <w:rStyle w:val="FootnoteReference"/>
          <w:rFonts w:ascii="Times New Roman" w:hAnsi="Times New Roman" w:cs="Times New Roman"/>
        </w:rPr>
        <w:footnoteRef/>
      </w:r>
      <w:r w:rsidRPr="00D41437">
        <w:rPr>
          <w:rFonts w:ascii="Times New Roman" w:hAnsi="Times New Roman" w:cs="Times New Roman"/>
        </w:rPr>
        <w:t xml:space="preserve"> </w:t>
      </w:r>
      <w:r w:rsidR="00FF7DAF" w:rsidRPr="00D41437">
        <w:rPr>
          <w:rFonts w:ascii="Times New Roman" w:hAnsi="Times New Roman" w:cs="Times New Roman"/>
        </w:rPr>
        <w:t xml:space="preserve">See </w:t>
      </w:r>
      <w:hyperlink r:id="rId1" w:history="1">
        <w:r w:rsidR="00FF7DAF" w:rsidRPr="00D41437">
          <w:rPr>
            <w:rStyle w:val="Hyperlink"/>
            <w:rFonts w:ascii="Times New Roman" w:hAnsi="Times New Roman" w:cs="Times New Roman"/>
          </w:rPr>
          <w:t>Guidance | U.S. Department of the Treasury</w:t>
        </w:r>
      </w:hyperlink>
      <w:r w:rsidR="00C33C29">
        <w:rPr>
          <w:rFonts w:ascii="Times New Roman" w:hAnsi="Times New Roman" w:cs="Times New Roman"/>
        </w:rPr>
        <w:t xml:space="preserve"> </w:t>
      </w:r>
      <w:r w:rsidR="00C33C29" w:rsidRPr="00B37D3C">
        <w:rPr>
          <w:rFonts w:ascii="Times New Roman" w:hAnsi="Times New Roman" w:cs="Times New Roman"/>
        </w:rPr>
        <w:t>(https://home.treasury.gov/policy-issues/coronavirus/assistance-for-state-local-and-tribal-governments/emergency-rental-assistance-program/guidance)</w:t>
      </w:r>
      <w:r w:rsidR="00C33C29">
        <w:rPr>
          <w:rFonts w:ascii="Times New Roman" w:hAnsi="Times New Roman" w:cs="Times New Roman"/>
        </w:rPr>
        <w:t>.</w:t>
      </w:r>
    </w:p>
  </w:footnote>
  <w:footnote w:id="3">
    <w:p w14:paraId="1D821B76" w14:textId="77777777" w:rsidR="00143260" w:rsidRPr="00B37D3C" w:rsidRDefault="00143260" w:rsidP="00143260">
      <w:pPr>
        <w:pStyle w:val="FootnoteText"/>
        <w:rPr>
          <w:rFonts w:ascii="Times New Roman" w:hAnsi="Times New Roman" w:cs="Times New Roman"/>
        </w:rPr>
      </w:pPr>
      <w:r w:rsidRPr="00B37D3C">
        <w:rPr>
          <w:rStyle w:val="FootnoteReference"/>
          <w:rFonts w:ascii="Times New Roman" w:hAnsi="Times New Roman" w:cs="Times New Roman"/>
        </w:rPr>
        <w:footnoteRef/>
      </w:r>
      <w:r w:rsidRPr="00B37D3C">
        <w:rPr>
          <w:rFonts w:ascii="Times New Roman" w:hAnsi="Times New Roman" w:cs="Times New Roman"/>
        </w:rPr>
        <w:t xml:space="preserve"> Available at </w:t>
      </w:r>
      <w:hyperlink r:id="rId2" w:history="1">
        <w:r w:rsidRPr="00B37D3C">
          <w:rPr>
            <w:rStyle w:val="Hyperlink"/>
            <w:rFonts w:ascii="Times New Roman" w:hAnsi="Times New Roman" w:cs="Times New Roman"/>
          </w:rPr>
          <w:t>Guidance | U.S. Department of the Treasury</w:t>
        </w:r>
      </w:hyperlink>
      <w:r w:rsidRPr="00B37D3C">
        <w:rPr>
          <w:rFonts w:ascii="Times New Roman" w:hAnsi="Times New Roman" w:cs="Times New Roman"/>
        </w:rPr>
        <w:t xml:space="preserve"> (https://home.treasury.gov/policy-issues/coronavirus/assistance-for-state-local-and-tribal-governments/emergency-rental-assistance-program/guidance)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1B4D"/>
    <w:multiLevelType w:val="hybridMultilevel"/>
    <w:tmpl w:val="2A02D1E6"/>
    <w:lvl w:ilvl="0" w:tplc="CF6E2D46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100F2"/>
    <w:multiLevelType w:val="hybridMultilevel"/>
    <w:tmpl w:val="473EAC9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000952"/>
    <w:multiLevelType w:val="hybridMultilevel"/>
    <w:tmpl w:val="473EAC92"/>
    <w:lvl w:ilvl="0" w:tplc="0C0468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0D1947"/>
    <w:multiLevelType w:val="hybridMultilevel"/>
    <w:tmpl w:val="0B4A813A"/>
    <w:lvl w:ilvl="0" w:tplc="B4524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E32A7"/>
    <w:multiLevelType w:val="hybridMultilevel"/>
    <w:tmpl w:val="A2288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940630">
    <w:abstractNumId w:val="4"/>
  </w:num>
  <w:num w:numId="2" w16cid:durableId="1579442604">
    <w:abstractNumId w:val="3"/>
  </w:num>
  <w:num w:numId="3" w16cid:durableId="1185557617">
    <w:abstractNumId w:val="0"/>
  </w:num>
  <w:num w:numId="4" w16cid:durableId="846210083">
    <w:abstractNumId w:val="2"/>
  </w:num>
  <w:num w:numId="5" w16cid:durableId="2094235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C784F8"/>
    <w:rsid w:val="000031F6"/>
    <w:rsid w:val="000104CE"/>
    <w:rsid w:val="00013EE0"/>
    <w:rsid w:val="00022DA0"/>
    <w:rsid w:val="000255FA"/>
    <w:rsid w:val="00027BCF"/>
    <w:rsid w:val="0003292A"/>
    <w:rsid w:val="000331FA"/>
    <w:rsid w:val="00035861"/>
    <w:rsid w:val="000364A5"/>
    <w:rsid w:val="00036BA2"/>
    <w:rsid w:val="000421E7"/>
    <w:rsid w:val="00044742"/>
    <w:rsid w:val="00045E85"/>
    <w:rsid w:val="00050766"/>
    <w:rsid w:val="00050EF6"/>
    <w:rsid w:val="00052FFB"/>
    <w:rsid w:val="00054464"/>
    <w:rsid w:val="00055AB4"/>
    <w:rsid w:val="00056D57"/>
    <w:rsid w:val="000652FC"/>
    <w:rsid w:val="00065AF3"/>
    <w:rsid w:val="00073A47"/>
    <w:rsid w:val="00081C6E"/>
    <w:rsid w:val="00082B03"/>
    <w:rsid w:val="00084342"/>
    <w:rsid w:val="00086DDD"/>
    <w:rsid w:val="00090C10"/>
    <w:rsid w:val="0009491B"/>
    <w:rsid w:val="00096FF1"/>
    <w:rsid w:val="000975BB"/>
    <w:rsid w:val="000A17E1"/>
    <w:rsid w:val="000A2DCA"/>
    <w:rsid w:val="000A490A"/>
    <w:rsid w:val="000A540A"/>
    <w:rsid w:val="000A622F"/>
    <w:rsid w:val="000B308B"/>
    <w:rsid w:val="000B3D99"/>
    <w:rsid w:val="000C31EE"/>
    <w:rsid w:val="000C3C2D"/>
    <w:rsid w:val="000C6206"/>
    <w:rsid w:val="000D0C7F"/>
    <w:rsid w:val="000D59C6"/>
    <w:rsid w:val="000D719B"/>
    <w:rsid w:val="000D7B01"/>
    <w:rsid w:val="000E016B"/>
    <w:rsid w:val="000E11B9"/>
    <w:rsid w:val="000E32ED"/>
    <w:rsid w:val="000E73D2"/>
    <w:rsid w:val="000F2EEA"/>
    <w:rsid w:val="000F55B3"/>
    <w:rsid w:val="000F70DA"/>
    <w:rsid w:val="000F7AD6"/>
    <w:rsid w:val="00103A70"/>
    <w:rsid w:val="0010479C"/>
    <w:rsid w:val="00106473"/>
    <w:rsid w:val="00106626"/>
    <w:rsid w:val="00116AAB"/>
    <w:rsid w:val="00116AB0"/>
    <w:rsid w:val="00117CDF"/>
    <w:rsid w:val="001253F8"/>
    <w:rsid w:val="00125608"/>
    <w:rsid w:val="001324CD"/>
    <w:rsid w:val="00134D8D"/>
    <w:rsid w:val="00135FD6"/>
    <w:rsid w:val="0013798D"/>
    <w:rsid w:val="00143260"/>
    <w:rsid w:val="001434AB"/>
    <w:rsid w:val="001453B2"/>
    <w:rsid w:val="00146521"/>
    <w:rsid w:val="0015088E"/>
    <w:rsid w:val="001538E8"/>
    <w:rsid w:val="00153B6C"/>
    <w:rsid w:val="001541A5"/>
    <w:rsid w:val="001547C4"/>
    <w:rsid w:val="00166C1B"/>
    <w:rsid w:val="001701FC"/>
    <w:rsid w:val="00176FB4"/>
    <w:rsid w:val="00180438"/>
    <w:rsid w:val="00181360"/>
    <w:rsid w:val="00181C6A"/>
    <w:rsid w:val="00182D7A"/>
    <w:rsid w:val="001837B7"/>
    <w:rsid w:val="00191711"/>
    <w:rsid w:val="00194166"/>
    <w:rsid w:val="001A18D2"/>
    <w:rsid w:val="001B03EF"/>
    <w:rsid w:val="001B1723"/>
    <w:rsid w:val="001B3D6E"/>
    <w:rsid w:val="001B5A9C"/>
    <w:rsid w:val="001B766F"/>
    <w:rsid w:val="001B7B77"/>
    <w:rsid w:val="001C414A"/>
    <w:rsid w:val="001D013F"/>
    <w:rsid w:val="001D30F4"/>
    <w:rsid w:val="001D61CF"/>
    <w:rsid w:val="001E0D2F"/>
    <w:rsid w:val="001E555B"/>
    <w:rsid w:val="001E7280"/>
    <w:rsid w:val="001F093F"/>
    <w:rsid w:val="001F4A01"/>
    <w:rsid w:val="001F5C0A"/>
    <w:rsid w:val="001F601D"/>
    <w:rsid w:val="001F72D5"/>
    <w:rsid w:val="001F76C7"/>
    <w:rsid w:val="001F7F2B"/>
    <w:rsid w:val="00200F3A"/>
    <w:rsid w:val="00201186"/>
    <w:rsid w:val="00202A98"/>
    <w:rsid w:val="002034B6"/>
    <w:rsid w:val="0020450C"/>
    <w:rsid w:val="00205A63"/>
    <w:rsid w:val="0020741B"/>
    <w:rsid w:val="002100CB"/>
    <w:rsid w:val="002109C8"/>
    <w:rsid w:val="00210E5F"/>
    <w:rsid w:val="002131CD"/>
    <w:rsid w:val="00214E7E"/>
    <w:rsid w:val="002166A8"/>
    <w:rsid w:val="00216E50"/>
    <w:rsid w:val="00217740"/>
    <w:rsid w:val="00223353"/>
    <w:rsid w:val="0022447E"/>
    <w:rsid w:val="002310A1"/>
    <w:rsid w:val="00240AE9"/>
    <w:rsid w:val="00243C4E"/>
    <w:rsid w:val="00255253"/>
    <w:rsid w:val="00257040"/>
    <w:rsid w:val="002644CA"/>
    <w:rsid w:val="00272061"/>
    <w:rsid w:val="00273A44"/>
    <w:rsid w:val="00274C97"/>
    <w:rsid w:val="00281A5A"/>
    <w:rsid w:val="002831DC"/>
    <w:rsid w:val="00285060"/>
    <w:rsid w:val="0028627F"/>
    <w:rsid w:val="00286963"/>
    <w:rsid w:val="00286A40"/>
    <w:rsid w:val="002915EE"/>
    <w:rsid w:val="002921D0"/>
    <w:rsid w:val="002A0ACA"/>
    <w:rsid w:val="002A130A"/>
    <w:rsid w:val="002A2234"/>
    <w:rsid w:val="002A2FFB"/>
    <w:rsid w:val="002A32BC"/>
    <w:rsid w:val="002A6388"/>
    <w:rsid w:val="002A7E30"/>
    <w:rsid w:val="002B1FE8"/>
    <w:rsid w:val="002B34DE"/>
    <w:rsid w:val="002B3C07"/>
    <w:rsid w:val="002B61B1"/>
    <w:rsid w:val="002B6E84"/>
    <w:rsid w:val="002B70E1"/>
    <w:rsid w:val="002C5030"/>
    <w:rsid w:val="002C57DF"/>
    <w:rsid w:val="002C5D9E"/>
    <w:rsid w:val="002C63AA"/>
    <w:rsid w:val="002D5F87"/>
    <w:rsid w:val="002E1227"/>
    <w:rsid w:val="002E1C3C"/>
    <w:rsid w:val="002E7127"/>
    <w:rsid w:val="002F2E07"/>
    <w:rsid w:val="002F7364"/>
    <w:rsid w:val="0030034C"/>
    <w:rsid w:val="0030236A"/>
    <w:rsid w:val="003049C8"/>
    <w:rsid w:val="00304F46"/>
    <w:rsid w:val="00307A93"/>
    <w:rsid w:val="00310C97"/>
    <w:rsid w:val="00313936"/>
    <w:rsid w:val="003139AD"/>
    <w:rsid w:val="00314D4F"/>
    <w:rsid w:val="00317B7A"/>
    <w:rsid w:val="00317D76"/>
    <w:rsid w:val="003217A6"/>
    <w:rsid w:val="003233E7"/>
    <w:rsid w:val="00324546"/>
    <w:rsid w:val="00341615"/>
    <w:rsid w:val="003433BD"/>
    <w:rsid w:val="0034389E"/>
    <w:rsid w:val="00346AB8"/>
    <w:rsid w:val="00364CB0"/>
    <w:rsid w:val="00371E02"/>
    <w:rsid w:val="003828D2"/>
    <w:rsid w:val="0039472B"/>
    <w:rsid w:val="00395398"/>
    <w:rsid w:val="003971CD"/>
    <w:rsid w:val="00397613"/>
    <w:rsid w:val="003A20B6"/>
    <w:rsid w:val="003A21D4"/>
    <w:rsid w:val="003A5D72"/>
    <w:rsid w:val="003A5E0E"/>
    <w:rsid w:val="003A720E"/>
    <w:rsid w:val="003B56C8"/>
    <w:rsid w:val="003B615E"/>
    <w:rsid w:val="003B6AB2"/>
    <w:rsid w:val="003C0CD1"/>
    <w:rsid w:val="003C0EBC"/>
    <w:rsid w:val="003C2D26"/>
    <w:rsid w:val="003C4976"/>
    <w:rsid w:val="003C725A"/>
    <w:rsid w:val="003C7DA3"/>
    <w:rsid w:val="003C7E64"/>
    <w:rsid w:val="003D0F1E"/>
    <w:rsid w:val="003D1073"/>
    <w:rsid w:val="003D384B"/>
    <w:rsid w:val="003D5F18"/>
    <w:rsid w:val="003D79DA"/>
    <w:rsid w:val="003E43D6"/>
    <w:rsid w:val="003F0666"/>
    <w:rsid w:val="003F0B03"/>
    <w:rsid w:val="003F25E0"/>
    <w:rsid w:val="003F36D7"/>
    <w:rsid w:val="003F7837"/>
    <w:rsid w:val="003F7931"/>
    <w:rsid w:val="00400DC7"/>
    <w:rsid w:val="00403BE5"/>
    <w:rsid w:val="004043B2"/>
    <w:rsid w:val="00404B48"/>
    <w:rsid w:val="00412D67"/>
    <w:rsid w:val="004137AE"/>
    <w:rsid w:val="004158E5"/>
    <w:rsid w:val="004178B7"/>
    <w:rsid w:val="00420200"/>
    <w:rsid w:val="00423210"/>
    <w:rsid w:val="00424667"/>
    <w:rsid w:val="004256DA"/>
    <w:rsid w:val="0042703D"/>
    <w:rsid w:val="00430271"/>
    <w:rsid w:val="00430F9C"/>
    <w:rsid w:val="0043134D"/>
    <w:rsid w:val="004331AE"/>
    <w:rsid w:val="004416B3"/>
    <w:rsid w:val="004419E5"/>
    <w:rsid w:val="004421EB"/>
    <w:rsid w:val="00457C1B"/>
    <w:rsid w:val="00457F8A"/>
    <w:rsid w:val="00462E31"/>
    <w:rsid w:val="00465CE2"/>
    <w:rsid w:val="004811A3"/>
    <w:rsid w:val="0048127F"/>
    <w:rsid w:val="00482640"/>
    <w:rsid w:val="004828B0"/>
    <w:rsid w:val="004835A7"/>
    <w:rsid w:val="004A1950"/>
    <w:rsid w:val="004A22A3"/>
    <w:rsid w:val="004A2878"/>
    <w:rsid w:val="004A50D9"/>
    <w:rsid w:val="004B2475"/>
    <w:rsid w:val="004B45DA"/>
    <w:rsid w:val="004B50AB"/>
    <w:rsid w:val="004C0404"/>
    <w:rsid w:val="004C1EE8"/>
    <w:rsid w:val="004C4803"/>
    <w:rsid w:val="004C4A59"/>
    <w:rsid w:val="004C78C4"/>
    <w:rsid w:val="004D131F"/>
    <w:rsid w:val="004D1BC4"/>
    <w:rsid w:val="004D71D0"/>
    <w:rsid w:val="004E09B5"/>
    <w:rsid w:val="004E3734"/>
    <w:rsid w:val="004E3F5C"/>
    <w:rsid w:val="004F2EF7"/>
    <w:rsid w:val="004F5D41"/>
    <w:rsid w:val="004F5E78"/>
    <w:rsid w:val="004F6F4E"/>
    <w:rsid w:val="00500C7A"/>
    <w:rsid w:val="005025DF"/>
    <w:rsid w:val="00504507"/>
    <w:rsid w:val="00504A9C"/>
    <w:rsid w:val="005058D5"/>
    <w:rsid w:val="00505E62"/>
    <w:rsid w:val="00506833"/>
    <w:rsid w:val="0051014B"/>
    <w:rsid w:val="00510565"/>
    <w:rsid w:val="0051225B"/>
    <w:rsid w:val="00513BD4"/>
    <w:rsid w:val="005165D1"/>
    <w:rsid w:val="00523D26"/>
    <w:rsid w:val="00525C02"/>
    <w:rsid w:val="00535352"/>
    <w:rsid w:val="00536089"/>
    <w:rsid w:val="0053702B"/>
    <w:rsid w:val="00540656"/>
    <w:rsid w:val="00540785"/>
    <w:rsid w:val="00541174"/>
    <w:rsid w:val="00542C15"/>
    <w:rsid w:val="00544A28"/>
    <w:rsid w:val="00544B63"/>
    <w:rsid w:val="00546829"/>
    <w:rsid w:val="005501BE"/>
    <w:rsid w:val="0055022B"/>
    <w:rsid w:val="00554FBE"/>
    <w:rsid w:val="00556AAF"/>
    <w:rsid w:val="0056039E"/>
    <w:rsid w:val="00562467"/>
    <w:rsid w:val="00563309"/>
    <w:rsid w:val="00563DE7"/>
    <w:rsid w:val="00563E60"/>
    <w:rsid w:val="00563E85"/>
    <w:rsid w:val="005724E6"/>
    <w:rsid w:val="00573210"/>
    <w:rsid w:val="0057430A"/>
    <w:rsid w:val="0057495B"/>
    <w:rsid w:val="005828E7"/>
    <w:rsid w:val="00582F8C"/>
    <w:rsid w:val="00587551"/>
    <w:rsid w:val="00591BFD"/>
    <w:rsid w:val="00594E45"/>
    <w:rsid w:val="005953AE"/>
    <w:rsid w:val="005A071B"/>
    <w:rsid w:val="005A1EBE"/>
    <w:rsid w:val="005B110D"/>
    <w:rsid w:val="005B2396"/>
    <w:rsid w:val="005B3986"/>
    <w:rsid w:val="005B4FA3"/>
    <w:rsid w:val="005B6482"/>
    <w:rsid w:val="005C288A"/>
    <w:rsid w:val="005C2A22"/>
    <w:rsid w:val="005C7F73"/>
    <w:rsid w:val="005D024A"/>
    <w:rsid w:val="005D052D"/>
    <w:rsid w:val="005D376F"/>
    <w:rsid w:val="005D5297"/>
    <w:rsid w:val="005D61CD"/>
    <w:rsid w:val="005E0CC6"/>
    <w:rsid w:val="005E6628"/>
    <w:rsid w:val="005E759B"/>
    <w:rsid w:val="005E7A9E"/>
    <w:rsid w:val="006036A6"/>
    <w:rsid w:val="00607C93"/>
    <w:rsid w:val="00614109"/>
    <w:rsid w:val="00614B85"/>
    <w:rsid w:val="006168BE"/>
    <w:rsid w:val="00627415"/>
    <w:rsid w:val="00633686"/>
    <w:rsid w:val="006353A3"/>
    <w:rsid w:val="006358A8"/>
    <w:rsid w:val="00635AFA"/>
    <w:rsid w:val="00642977"/>
    <w:rsid w:val="00643DB4"/>
    <w:rsid w:val="00644A31"/>
    <w:rsid w:val="0064576F"/>
    <w:rsid w:val="00652111"/>
    <w:rsid w:val="00654CDC"/>
    <w:rsid w:val="00654DE7"/>
    <w:rsid w:val="00660505"/>
    <w:rsid w:val="00663824"/>
    <w:rsid w:val="00663D50"/>
    <w:rsid w:val="00665B0C"/>
    <w:rsid w:val="00670FAB"/>
    <w:rsid w:val="00671AA6"/>
    <w:rsid w:val="00680072"/>
    <w:rsid w:val="006817BE"/>
    <w:rsid w:val="0068190F"/>
    <w:rsid w:val="00681C3C"/>
    <w:rsid w:val="00682B52"/>
    <w:rsid w:val="006878F2"/>
    <w:rsid w:val="00693BFF"/>
    <w:rsid w:val="00693D94"/>
    <w:rsid w:val="00695CD8"/>
    <w:rsid w:val="00697571"/>
    <w:rsid w:val="006978A2"/>
    <w:rsid w:val="006A3D57"/>
    <w:rsid w:val="006A5920"/>
    <w:rsid w:val="006A6DF2"/>
    <w:rsid w:val="006B2DC3"/>
    <w:rsid w:val="006B36E4"/>
    <w:rsid w:val="006B4D14"/>
    <w:rsid w:val="006C0498"/>
    <w:rsid w:val="006C26F9"/>
    <w:rsid w:val="006C7497"/>
    <w:rsid w:val="006C7CE0"/>
    <w:rsid w:val="006D4436"/>
    <w:rsid w:val="006D6DFA"/>
    <w:rsid w:val="006E24E3"/>
    <w:rsid w:val="006E5A89"/>
    <w:rsid w:val="006F365D"/>
    <w:rsid w:val="006F6223"/>
    <w:rsid w:val="006F7100"/>
    <w:rsid w:val="006F7C01"/>
    <w:rsid w:val="00700EEC"/>
    <w:rsid w:val="007056EE"/>
    <w:rsid w:val="00706C83"/>
    <w:rsid w:val="00706C90"/>
    <w:rsid w:val="00716570"/>
    <w:rsid w:val="00716571"/>
    <w:rsid w:val="00720859"/>
    <w:rsid w:val="00723124"/>
    <w:rsid w:val="007251E3"/>
    <w:rsid w:val="007311D5"/>
    <w:rsid w:val="00732472"/>
    <w:rsid w:val="007329D1"/>
    <w:rsid w:val="007358EB"/>
    <w:rsid w:val="00735D16"/>
    <w:rsid w:val="007368DA"/>
    <w:rsid w:val="00740BC5"/>
    <w:rsid w:val="007419F2"/>
    <w:rsid w:val="00746420"/>
    <w:rsid w:val="00752629"/>
    <w:rsid w:val="00754233"/>
    <w:rsid w:val="00755EFD"/>
    <w:rsid w:val="00756EE9"/>
    <w:rsid w:val="007605DD"/>
    <w:rsid w:val="00760EFD"/>
    <w:rsid w:val="007618FD"/>
    <w:rsid w:val="00766C00"/>
    <w:rsid w:val="007710CD"/>
    <w:rsid w:val="00771908"/>
    <w:rsid w:val="00772884"/>
    <w:rsid w:val="00772FCE"/>
    <w:rsid w:val="007767F1"/>
    <w:rsid w:val="007779FE"/>
    <w:rsid w:val="007858C0"/>
    <w:rsid w:val="00786DC8"/>
    <w:rsid w:val="00792948"/>
    <w:rsid w:val="00796C11"/>
    <w:rsid w:val="007A164B"/>
    <w:rsid w:val="007A193D"/>
    <w:rsid w:val="007A6415"/>
    <w:rsid w:val="007A6F84"/>
    <w:rsid w:val="007B1DC5"/>
    <w:rsid w:val="007B611C"/>
    <w:rsid w:val="007B6CF7"/>
    <w:rsid w:val="007C16F2"/>
    <w:rsid w:val="007C4259"/>
    <w:rsid w:val="007C4B79"/>
    <w:rsid w:val="007D3C51"/>
    <w:rsid w:val="007D524F"/>
    <w:rsid w:val="007D740B"/>
    <w:rsid w:val="007E2E22"/>
    <w:rsid w:val="007E36CC"/>
    <w:rsid w:val="007E3BB1"/>
    <w:rsid w:val="007E3C29"/>
    <w:rsid w:val="007F6DB7"/>
    <w:rsid w:val="008019FA"/>
    <w:rsid w:val="0081213A"/>
    <w:rsid w:val="00814ABD"/>
    <w:rsid w:val="008160A8"/>
    <w:rsid w:val="00821C24"/>
    <w:rsid w:val="00822C58"/>
    <w:rsid w:val="008253A4"/>
    <w:rsid w:val="00834C55"/>
    <w:rsid w:val="00836F76"/>
    <w:rsid w:val="008404DA"/>
    <w:rsid w:val="00844742"/>
    <w:rsid w:val="0084549B"/>
    <w:rsid w:val="00850185"/>
    <w:rsid w:val="008505BC"/>
    <w:rsid w:val="00850719"/>
    <w:rsid w:val="0085071F"/>
    <w:rsid w:val="00853146"/>
    <w:rsid w:val="008548C9"/>
    <w:rsid w:val="00854B97"/>
    <w:rsid w:val="00856466"/>
    <w:rsid w:val="00856F9A"/>
    <w:rsid w:val="0086310F"/>
    <w:rsid w:val="00864BED"/>
    <w:rsid w:val="008777C8"/>
    <w:rsid w:val="00883883"/>
    <w:rsid w:val="00883D22"/>
    <w:rsid w:val="00884B90"/>
    <w:rsid w:val="008868BD"/>
    <w:rsid w:val="00897DE5"/>
    <w:rsid w:val="008A0F17"/>
    <w:rsid w:val="008A23B4"/>
    <w:rsid w:val="008A388E"/>
    <w:rsid w:val="008A4F3C"/>
    <w:rsid w:val="008A57EF"/>
    <w:rsid w:val="008A5CE2"/>
    <w:rsid w:val="008B1FFF"/>
    <w:rsid w:val="008B39C4"/>
    <w:rsid w:val="008B3C19"/>
    <w:rsid w:val="008B6A81"/>
    <w:rsid w:val="008B7535"/>
    <w:rsid w:val="008B76C9"/>
    <w:rsid w:val="008C04F4"/>
    <w:rsid w:val="008C1904"/>
    <w:rsid w:val="008C4189"/>
    <w:rsid w:val="008C5E47"/>
    <w:rsid w:val="008C6A9C"/>
    <w:rsid w:val="008C7109"/>
    <w:rsid w:val="008D167C"/>
    <w:rsid w:val="008D3A21"/>
    <w:rsid w:val="008D5DAA"/>
    <w:rsid w:val="008D5F44"/>
    <w:rsid w:val="008D7118"/>
    <w:rsid w:val="008E1F72"/>
    <w:rsid w:val="008E65F7"/>
    <w:rsid w:val="008F2678"/>
    <w:rsid w:val="0090551B"/>
    <w:rsid w:val="00906096"/>
    <w:rsid w:val="009144B3"/>
    <w:rsid w:val="0091552E"/>
    <w:rsid w:val="00917D21"/>
    <w:rsid w:val="00922B31"/>
    <w:rsid w:val="00925014"/>
    <w:rsid w:val="00926F29"/>
    <w:rsid w:val="009305BF"/>
    <w:rsid w:val="00931FC1"/>
    <w:rsid w:val="00933FE8"/>
    <w:rsid w:val="00937946"/>
    <w:rsid w:val="00937B45"/>
    <w:rsid w:val="00943ADA"/>
    <w:rsid w:val="00947E37"/>
    <w:rsid w:val="00950355"/>
    <w:rsid w:val="00953BEB"/>
    <w:rsid w:val="009542ED"/>
    <w:rsid w:val="009563E4"/>
    <w:rsid w:val="0095736A"/>
    <w:rsid w:val="00962A40"/>
    <w:rsid w:val="00963848"/>
    <w:rsid w:val="00971017"/>
    <w:rsid w:val="00971393"/>
    <w:rsid w:val="00973A33"/>
    <w:rsid w:val="009740AB"/>
    <w:rsid w:val="009741D4"/>
    <w:rsid w:val="0097426C"/>
    <w:rsid w:val="009764E8"/>
    <w:rsid w:val="00976733"/>
    <w:rsid w:val="00981A85"/>
    <w:rsid w:val="0098355D"/>
    <w:rsid w:val="00984BAD"/>
    <w:rsid w:val="00990889"/>
    <w:rsid w:val="009908AE"/>
    <w:rsid w:val="009913D3"/>
    <w:rsid w:val="00991EE6"/>
    <w:rsid w:val="009958F4"/>
    <w:rsid w:val="00995F35"/>
    <w:rsid w:val="00996E54"/>
    <w:rsid w:val="009A0B54"/>
    <w:rsid w:val="009A1559"/>
    <w:rsid w:val="009A178A"/>
    <w:rsid w:val="009A35A0"/>
    <w:rsid w:val="009A6584"/>
    <w:rsid w:val="009B0FBC"/>
    <w:rsid w:val="009B65C7"/>
    <w:rsid w:val="009B78B1"/>
    <w:rsid w:val="009C4CFE"/>
    <w:rsid w:val="009D2FB2"/>
    <w:rsid w:val="009E13A8"/>
    <w:rsid w:val="009E1D3C"/>
    <w:rsid w:val="009E709A"/>
    <w:rsid w:val="009E71F5"/>
    <w:rsid w:val="009F16B1"/>
    <w:rsid w:val="009F4FCB"/>
    <w:rsid w:val="00A04740"/>
    <w:rsid w:val="00A10979"/>
    <w:rsid w:val="00A17D2B"/>
    <w:rsid w:val="00A17EF2"/>
    <w:rsid w:val="00A21395"/>
    <w:rsid w:val="00A25B9A"/>
    <w:rsid w:val="00A26F98"/>
    <w:rsid w:val="00A273A3"/>
    <w:rsid w:val="00A35797"/>
    <w:rsid w:val="00A438EE"/>
    <w:rsid w:val="00A45C1E"/>
    <w:rsid w:val="00A532A2"/>
    <w:rsid w:val="00A55623"/>
    <w:rsid w:val="00A55C52"/>
    <w:rsid w:val="00A5603B"/>
    <w:rsid w:val="00A56728"/>
    <w:rsid w:val="00A57F4A"/>
    <w:rsid w:val="00A6321C"/>
    <w:rsid w:val="00A645B8"/>
    <w:rsid w:val="00A70941"/>
    <w:rsid w:val="00A7367B"/>
    <w:rsid w:val="00A73782"/>
    <w:rsid w:val="00A73F1D"/>
    <w:rsid w:val="00A81583"/>
    <w:rsid w:val="00A81BEA"/>
    <w:rsid w:val="00A90BBF"/>
    <w:rsid w:val="00A91B49"/>
    <w:rsid w:val="00AA1C80"/>
    <w:rsid w:val="00AA4DE9"/>
    <w:rsid w:val="00AA5DF0"/>
    <w:rsid w:val="00AA5E33"/>
    <w:rsid w:val="00AB3167"/>
    <w:rsid w:val="00AB3401"/>
    <w:rsid w:val="00AB40B3"/>
    <w:rsid w:val="00AB58E1"/>
    <w:rsid w:val="00AB5C51"/>
    <w:rsid w:val="00AB6E52"/>
    <w:rsid w:val="00AC0C36"/>
    <w:rsid w:val="00AC11F3"/>
    <w:rsid w:val="00AC2D5A"/>
    <w:rsid w:val="00AC4A11"/>
    <w:rsid w:val="00AC6B9E"/>
    <w:rsid w:val="00AC7B52"/>
    <w:rsid w:val="00AD1C8D"/>
    <w:rsid w:val="00AD3AB2"/>
    <w:rsid w:val="00AD6A42"/>
    <w:rsid w:val="00AD7DB2"/>
    <w:rsid w:val="00AE1CD4"/>
    <w:rsid w:val="00AE5FA1"/>
    <w:rsid w:val="00AE64FA"/>
    <w:rsid w:val="00AE6E92"/>
    <w:rsid w:val="00AE7642"/>
    <w:rsid w:val="00AF68EC"/>
    <w:rsid w:val="00AF6A1D"/>
    <w:rsid w:val="00AF6EF4"/>
    <w:rsid w:val="00B01A0C"/>
    <w:rsid w:val="00B0265D"/>
    <w:rsid w:val="00B079B0"/>
    <w:rsid w:val="00B1201A"/>
    <w:rsid w:val="00B160C7"/>
    <w:rsid w:val="00B208D3"/>
    <w:rsid w:val="00B32C94"/>
    <w:rsid w:val="00B33247"/>
    <w:rsid w:val="00B37D3C"/>
    <w:rsid w:val="00B40A59"/>
    <w:rsid w:val="00B44AE4"/>
    <w:rsid w:val="00B450D1"/>
    <w:rsid w:val="00B530D1"/>
    <w:rsid w:val="00B61279"/>
    <w:rsid w:val="00B661FF"/>
    <w:rsid w:val="00B70FF2"/>
    <w:rsid w:val="00B7302F"/>
    <w:rsid w:val="00B82A74"/>
    <w:rsid w:val="00B875E0"/>
    <w:rsid w:val="00B87CEE"/>
    <w:rsid w:val="00B938AC"/>
    <w:rsid w:val="00B943D9"/>
    <w:rsid w:val="00B954FC"/>
    <w:rsid w:val="00B95C34"/>
    <w:rsid w:val="00B9771C"/>
    <w:rsid w:val="00BA3451"/>
    <w:rsid w:val="00BA5DF6"/>
    <w:rsid w:val="00BA62D6"/>
    <w:rsid w:val="00BB24A9"/>
    <w:rsid w:val="00BB2701"/>
    <w:rsid w:val="00BB45D6"/>
    <w:rsid w:val="00BB4B4C"/>
    <w:rsid w:val="00BB5351"/>
    <w:rsid w:val="00BB5452"/>
    <w:rsid w:val="00BB6E00"/>
    <w:rsid w:val="00BC309C"/>
    <w:rsid w:val="00BC477A"/>
    <w:rsid w:val="00BC73F8"/>
    <w:rsid w:val="00BD2D62"/>
    <w:rsid w:val="00BD3499"/>
    <w:rsid w:val="00BE3D98"/>
    <w:rsid w:val="00BE6EEC"/>
    <w:rsid w:val="00BF0B9F"/>
    <w:rsid w:val="00BF1339"/>
    <w:rsid w:val="00BF7C2B"/>
    <w:rsid w:val="00C05AEE"/>
    <w:rsid w:val="00C10C1E"/>
    <w:rsid w:val="00C11200"/>
    <w:rsid w:val="00C1214D"/>
    <w:rsid w:val="00C139E5"/>
    <w:rsid w:val="00C14A06"/>
    <w:rsid w:val="00C14CCA"/>
    <w:rsid w:val="00C17B63"/>
    <w:rsid w:val="00C24988"/>
    <w:rsid w:val="00C254E4"/>
    <w:rsid w:val="00C26B81"/>
    <w:rsid w:val="00C32756"/>
    <w:rsid w:val="00C33C29"/>
    <w:rsid w:val="00C3460A"/>
    <w:rsid w:val="00C3674D"/>
    <w:rsid w:val="00C375BA"/>
    <w:rsid w:val="00C43639"/>
    <w:rsid w:val="00C43C6F"/>
    <w:rsid w:val="00C536A5"/>
    <w:rsid w:val="00C54FEB"/>
    <w:rsid w:val="00C551BF"/>
    <w:rsid w:val="00C55360"/>
    <w:rsid w:val="00C55BEE"/>
    <w:rsid w:val="00C562F7"/>
    <w:rsid w:val="00C569A7"/>
    <w:rsid w:val="00C56D22"/>
    <w:rsid w:val="00C57604"/>
    <w:rsid w:val="00C633EC"/>
    <w:rsid w:val="00C63668"/>
    <w:rsid w:val="00C725AA"/>
    <w:rsid w:val="00C726CE"/>
    <w:rsid w:val="00C757C3"/>
    <w:rsid w:val="00C76EFC"/>
    <w:rsid w:val="00C821F5"/>
    <w:rsid w:val="00C83712"/>
    <w:rsid w:val="00C83AD1"/>
    <w:rsid w:val="00C84355"/>
    <w:rsid w:val="00C84989"/>
    <w:rsid w:val="00C8750C"/>
    <w:rsid w:val="00C91FB4"/>
    <w:rsid w:val="00C92A2D"/>
    <w:rsid w:val="00C93539"/>
    <w:rsid w:val="00C93959"/>
    <w:rsid w:val="00C9646C"/>
    <w:rsid w:val="00CA1F3E"/>
    <w:rsid w:val="00CA32F0"/>
    <w:rsid w:val="00CA4AD8"/>
    <w:rsid w:val="00CB1302"/>
    <w:rsid w:val="00CB2463"/>
    <w:rsid w:val="00CB2A0C"/>
    <w:rsid w:val="00CB3502"/>
    <w:rsid w:val="00CC2284"/>
    <w:rsid w:val="00CC23DE"/>
    <w:rsid w:val="00CC3697"/>
    <w:rsid w:val="00CC3D1D"/>
    <w:rsid w:val="00CC4A61"/>
    <w:rsid w:val="00CC50A5"/>
    <w:rsid w:val="00CC6B91"/>
    <w:rsid w:val="00CD31D3"/>
    <w:rsid w:val="00CD36D8"/>
    <w:rsid w:val="00CD556F"/>
    <w:rsid w:val="00CE2B9A"/>
    <w:rsid w:val="00CE57A1"/>
    <w:rsid w:val="00CE6D3E"/>
    <w:rsid w:val="00CE73C7"/>
    <w:rsid w:val="00CF1069"/>
    <w:rsid w:val="00CF6DED"/>
    <w:rsid w:val="00CF75ED"/>
    <w:rsid w:val="00CF762E"/>
    <w:rsid w:val="00CF7CA4"/>
    <w:rsid w:val="00D0003F"/>
    <w:rsid w:val="00D026DB"/>
    <w:rsid w:val="00D049C5"/>
    <w:rsid w:val="00D057A2"/>
    <w:rsid w:val="00D10BF9"/>
    <w:rsid w:val="00D14358"/>
    <w:rsid w:val="00D15166"/>
    <w:rsid w:val="00D31BBE"/>
    <w:rsid w:val="00D33F8F"/>
    <w:rsid w:val="00D37225"/>
    <w:rsid w:val="00D402F8"/>
    <w:rsid w:val="00D41437"/>
    <w:rsid w:val="00D418E9"/>
    <w:rsid w:val="00D45E77"/>
    <w:rsid w:val="00D50A70"/>
    <w:rsid w:val="00D55C73"/>
    <w:rsid w:val="00D61DBD"/>
    <w:rsid w:val="00D65DD0"/>
    <w:rsid w:val="00D66FB7"/>
    <w:rsid w:val="00D74466"/>
    <w:rsid w:val="00D75DD6"/>
    <w:rsid w:val="00D75E38"/>
    <w:rsid w:val="00D81D43"/>
    <w:rsid w:val="00D83FB6"/>
    <w:rsid w:val="00D87178"/>
    <w:rsid w:val="00D90A7A"/>
    <w:rsid w:val="00D90BB1"/>
    <w:rsid w:val="00D927C9"/>
    <w:rsid w:val="00DA2E3D"/>
    <w:rsid w:val="00DA4175"/>
    <w:rsid w:val="00DA480C"/>
    <w:rsid w:val="00DA54EE"/>
    <w:rsid w:val="00DA6AA5"/>
    <w:rsid w:val="00DA7023"/>
    <w:rsid w:val="00DA7497"/>
    <w:rsid w:val="00DA7635"/>
    <w:rsid w:val="00DB6CCF"/>
    <w:rsid w:val="00DC131E"/>
    <w:rsid w:val="00DC4901"/>
    <w:rsid w:val="00DC59AA"/>
    <w:rsid w:val="00DD22B0"/>
    <w:rsid w:val="00DD5AAE"/>
    <w:rsid w:val="00DE03A6"/>
    <w:rsid w:val="00DE48AA"/>
    <w:rsid w:val="00DF1D9E"/>
    <w:rsid w:val="00DF36CB"/>
    <w:rsid w:val="00DF3F84"/>
    <w:rsid w:val="00DF4F55"/>
    <w:rsid w:val="00E04559"/>
    <w:rsid w:val="00E05C8B"/>
    <w:rsid w:val="00E1107A"/>
    <w:rsid w:val="00E11CAC"/>
    <w:rsid w:val="00E13897"/>
    <w:rsid w:val="00E20603"/>
    <w:rsid w:val="00E20EB0"/>
    <w:rsid w:val="00E21C6A"/>
    <w:rsid w:val="00E21FE4"/>
    <w:rsid w:val="00E2225A"/>
    <w:rsid w:val="00E24A28"/>
    <w:rsid w:val="00E25573"/>
    <w:rsid w:val="00E278BA"/>
    <w:rsid w:val="00E32F54"/>
    <w:rsid w:val="00E32FF1"/>
    <w:rsid w:val="00E3423E"/>
    <w:rsid w:val="00E402C6"/>
    <w:rsid w:val="00E40F15"/>
    <w:rsid w:val="00E45BE8"/>
    <w:rsid w:val="00E50AD8"/>
    <w:rsid w:val="00E51D73"/>
    <w:rsid w:val="00E5560E"/>
    <w:rsid w:val="00E55729"/>
    <w:rsid w:val="00E60AF1"/>
    <w:rsid w:val="00E641AE"/>
    <w:rsid w:val="00E66594"/>
    <w:rsid w:val="00E66C00"/>
    <w:rsid w:val="00E66D74"/>
    <w:rsid w:val="00E66F96"/>
    <w:rsid w:val="00E7397D"/>
    <w:rsid w:val="00E74A05"/>
    <w:rsid w:val="00E7548B"/>
    <w:rsid w:val="00E76247"/>
    <w:rsid w:val="00E77552"/>
    <w:rsid w:val="00E8577A"/>
    <w:rsid w:val="00E87422"/>
    <w:rsid w:val="00E90151"/>
    <w:rsid w:val="00E91B41"/>
    <w:rsid w:val="00E96289"/>
    <w:rsid w:val="00E96796"/>
    <w:rsid w:val="00EB1279"/>
    <w:rsid w:val="00EB3D8C"/>
    <w:rsid w:val="00EB3F91"/>
    <w:rsid w:val="00EC127B"/>
    <w:rsid w:val="00EC2531"/>
    <w:rsid w:val="00EC58C2"/>
    <w:rsid w:val="00ED2733"/>
    <w:rsid w:val="00ED351F"/>
    <w:rsid w:val="00ED4985"/>
    <w:rsid w:val="00ED4CC1"/>
    <w:rsid w:val="00ED69AD"/>
    <w:rsid w:val="00ED7EFA"/>
    <w:rsid w:val="00EE3068"/>
    <w:rsid w:val="00EE30A0"/>
    <w:rsid w:val="00EE3892"/>
    <w:rsid w:val="00EE4683"/>
    <w:rsid w:val="00EF421F"/>
    <w:rsid w:val="00F075FF"/>
    <w:rsid w:val="00F07CBA"/>
    <w:rsid w:val="00F150EC"/>
    <w:rsid w:val="00F159EF"/>
    <w:rsid w:val="00F17C53"/>
    <w:rsid w:val="00F20F5A"/>
    <w:rsid w:val="00F23732"/>
    <w:rsid w:val="00F245A3"/>
    <w:rsid w:val="00F25843"/>
    <w:rsid w:val="00F25F82"/>
    <w:rsid w:val="00F31299"/>
    <w:rsid w:val="00F3634C"/>
    <w:rsid w:val="00F42D10"/>
    <w:rsid w:val="00F43674"/>
    <w:rsid w:val="00F44C91"/>
    <w:rsid w:val="00F524F0"/>
    <w:rsid w:val="00F570B4"/>
    <w:rsid w:val="00F678C1"/>
    <w:rsid w:val="00F72BF4"/>
    <w:rsid w:val="00F74A78"/>
    <w:rsid w:val="00F755D2"/>
    <w:rsid w:val="00F816A0"/>
    <w:rsid w:val="00F87FCD"/>
    <w:rsid w:val="00F900E4"/>
    <w:rsid w:val="00F9173D"/>
    <w:rsid w:val="00F91AC3"/>
    <w:rsid w:val="00F95B8F"/>
    <w:rsid w:val="00F968EE"/>
    <w:rsid w:val="00F97654"/>
    <w:rsid w:val="00FA04D8"/>
    <w:rsid w:val="00FA0EB8"/>
    <w:rsid w:val="00FA1793"/>
    <w:rsid w:val="00FA22DC"/>
    <w:rsid w:val="00FA283A"/>
    <w:rsid w:val="00FA5591"/>
    <w:rsid w:val="00FA770B"/>
    <w:rsid w:val="00FA7FC1"/>
    <w:rsid w:val="00FB0758"/>
    <w:rsid w:val="00FB0CCD"/>
    <w:rsid w:val="00FB2234"/>
    <w:rsid w:val="00FB4BFB"/>
    <w:rsid w:val="00FC1BF2"/>
    <w:rsid w:val="00FC24B8"/>
    <w:rsid w:val="00FC3EA6"/>
    <w:rsid w:val="00FD665D"/>
    <w:rsid w:val="00FD6882"/>
    <w:rsid w:val="00FD7899"/>
    <w:rsid w:val="00FE3042"/>
    <w:rsid w:val="00FE544C"/>
    <w:rsid w:val="00FF5868"/>
    <w:rsid w:val="00FF661E"/>
    <w:rsid w:val="00FF7DAF"/>
    <w:rsid w:val="4FC78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FC784F8"/>
  <w15:chartTrackingRefBased/>
  <w15:docId w15:val="{03459C1D-99A5-4756-BF44-E804C57F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F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87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1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7F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8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F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70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nline-header">
    <w:name w:val="inline-header"/>
    <w:basedOn w:val="DefaultParagraphFont"/>
    <w:rsid w:val="00B70FF2"/>
  </w:style>
  <w:style w:type="character" w:customStyle="1" w:styleId="inline-paragraph">
    <w:name w:val="inline-paragraph"/>
    <w:basedOn w:val="DefaultParagraphFont"/>
    <w:rsid w:val="00B70FF2"/>
  </w:style>
  <w:style w:type="paragraph" w:customStyle="1" w:styleId="indent-1">
    <w:name w:val="indent-1"/>
    <w:basedOn w:val="Normal"/>
    <w:rsid w:val="00B7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-hierarchy">
    <w:name w:val="paragraph-hierarchy"/>
    <w:basedOn w:val="DefaultParagraphFont"/>
    <w:rsid w:val="00B70FF2"/>
  </w:style>
  <w:style w:type="character" w:customStyle="1" w:styleId="paren">
    <w:name w:val="paren"/>
    <w:basedOn w:val="DefaultParagraphFont"/>
    <w:rsid w:val="00B70FF2"/>
  </w:style>
  <w:style w:type="character" w:customStyle="1" w:styleId="Heading4Char">
    <w:name w:val="Heading 4 Char"/>
    <w:basedOn w:val="DefaultParagraphFont"/>
    <w:link w:val="Heading4"/>
    <w:uiPriority w:val="9"/>
    <w:semiHidden/>
    <w:rsid w:val="009741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tutory-body-1em">
    <w:name w:val="statutory-body-1em"/>
    <w:basedOn w:val="Normal"/>
    <w:rsid w:val="0097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tory-body-2em">
    <w:name w:val="statutory-body-2em"/>
    <w:basedOn w:val="Normal"/>
    <w:rsid w:val="0028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tory-body-3em">
    <w:name w:val="statutory-body-3em"/>
    <w:basedOn w:val="Normal"/>
    <w:rsid w:val="0028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tory-body-block-2em">
    <w:name w:val="statutory-body-block-2em"/>
    <w:basedOn w:val="Normal"/>
    <w:rsid w:val="0028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tory-body-4em">
    <w:name w:val="statutory-body-4em"/>
    <w:basedOn w:val="Normal"/>
    <w:rsid w:val="0028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D556F"/>
    <w:rPr>
      <w:color w:val="605E5C"/>
      <w:shd w:val="clear" w:color="auto" w:fill="E1DFDD"/>
    </w:rPr>
  </w:style>
  <w:style w:type="character" w:customStyle="1" w:styleId="stdref">
    <w:name w:val="stdref"/>
    <w:basedOn w:val="DefaultParagraphFont"/>
    <w:rsid w:val="00D66FB7"/>
  </w:style>
  <w:style w:type="paragraph" w:styleId="Revision">
    <w:name w:val="Revision"/>
    <w:hidden/>
    <w:uiPriority w:val="99"/>
    <w:semiHidden/>
    <w:rsid w:val="00D75D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C4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A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A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96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908"/>
  </w:style>
  <w:style w:type="paragraph" w:styleId="Footer">
    <w:name w:val="footer"/>
    <w:basedOn w:val="Normal"/>
    <w:link w:val="FooterChar"/>
    <w:uiPriority w:val="99"/>
    <w:unhideWhenUsed/>
    <w:rsid w:val="00771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908"/>
  </w:style>
  <w:style w:type="paragraph" w:styleId="FootnoteText">
    <w:name w:val="footnote text"/>
    <w:basedOn w:val="Normal"/>
    <w:link w:val="FootnoteTextChar"/>
    <w:uiPriority w:val="99"/>
    <w:semiHidden/>
    <w:unhideWhenUsed/>
    <w:rsid w:val="003C72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2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725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01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AGranteeSubmissions@oig.treas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ergencyRentalAssistance@treasury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ig.treasury.gov/report-fraud-waste-and-abus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ergencyRentalAssistance@treasury.gov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home.treasury.gov/policy-issues/coronavirus/assistance-for-state-local-and-tribal-governments/emergency-rental-assistance-program/guidance" TargetMode="External"/><Relationship Id="rId1" Type="http://schemas.openxmlformats.org/officeDocument/2006/relationships/hyperlink" Target="https://home.treasury.gov/policy-issues/coronavirus/assistance-for-state-local-and-tribal-governments/emergency-rental-assistance-program/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ID xmlns="def58d3a-2e1c-4258-b7de-2c5243798d61">20249-SE-10878</CaseID>
    <Category xmlns="def58d3a-2e1c-4258-b7de-2c5243798d61">Final</Category>
    <DocID xmlns="def58d3a-2e1c-4258-b7de-2c5243798d61">c08f20ec-2682-4ec7-8428-e91234908399</Doc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9AD423144CD409EAA9ECA086EAF3F" ma:contentTypeVersion="4" ma:contentTypeDescription="Create a new document." ma:contentTypeScope="" ma:versionID="68626adcc31d89ec1a5a0a3720586e8c">
  <xsd:schema xmlns:xsd="http://www.w3.org/2001/XMLSchema" xmlns:xs="http://www.w3.org/2001/XMLSchema" xmlns:p="http://schemas.microsoft.com/office/2006/metadata/properties" xmlns:ns2="def58d3a-2e1c-4258-b7de-2c5243798d61" xmlns:ns3="91882c98-ad7c-457b-bb99-16138be0c2aa" targetNamespace="http://schemas.microsoft.com/office/2006/metadata/properties" ma:root="true" ma:fieldsID="11d194b684d323aa28243d3110e328ec" ns2:_="" ns3:_="">
    <xsd:import namespace="def58d3a-2e1c-4258-b7de-2c5243798d61"/>
    <xsd:import namespace="91882c98-ad7c-457b-bb99-16138be0c2a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ocID" minOccurs="0"/>
                <xsd:element ref="ns2:Cas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58d3a-2e1c-4258-b7de-2c5243798d6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Choice">
          <xsd:enumeration value="Final"/>
          <xsd:enumeration value="Draft"/>
          <xsd:enumeration value="IC"/>
        </xsd:restriction>
      </xsd:simpleType>
    </xsd:element>
    <xsd:element name="DocID" ma:index="9" nillable="true" ma:displayName="DocID" ma:internalName="DocID">
      <xsd:simpleType>
        <xsd:restriction base="dms:Text"/>
      </xsd:simpleType>
    </xsd:element>
    <xsd:element name="CaseID" ma:index="10" nillable="true" ma:displayName="CaseID" ma:internalName="Cas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82c98-ad7c-457b-bb99-16138be0c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204ECA-14A4-4D45-B768-EADBFB9EE77E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def58d3a-2e1c-4258-b7de-2c5243798d61"/>
    <ds:schemaRef ds:uri="91882c98-ad7c-457b-bb99-16138be0c2aa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FFC09B-0428-4544-A8D5-4246CD0AB9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423A37-73B2-40CA-BB1F-D7BEEC915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58d3a-2e1c-4258-b7de-2c5243798d61"/>
    <ds:schemaRef ds:uri="91882c98-ad7c-457b-bb99-16138be0c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FC042D-ED95-4983-BBBC-B1FA32B9A7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Links>
    <vt:vector size="12" baseType="variant">
      <vt:variant>
        <vt:i4>7536662</vt:i4>
      </vt:variant>
      <vt:variant>
        <vt:i4>3</vt:i4>
      </vt:variant>
      <vt:variant>
        <vt:i4>0</vt:i4>
      </vt:variant>
      <vt:variant>
        <vt:i4>5</vt:i4>
      </vt:variant>
      <vt:variant>
        <vt:lpwstr>mailto:ERAGranteeSubmissions@oig.treas.gov</vt:lpwstr>
      </vt:variant>
      <vt:variant>
        <vt:lpwstr/>
      </vt:variant>
      <vt:variant>
        <vt:i4>4522075</vt:i4>
      </vt:variant>
      <vt:variant>
        <vt:i4>0</vt:i4>
      </vt:variant>
      <vt:variant>
        <vt:i4>0</vt:i4>
      </vt:variant>
      <vt:variant>
        <vt:i4>5</vt:i4>
      </vt:variant>
      <vt:variant>
        <vt:lpwstr>https://oig.treasury.gov/report-fraud-waste-and-abuse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Delmar, Richard K.</dc:creator>
  <cp:keywords/>
  <dc:description/>
  <cp:lastModifiedBy>Pratt, William</cp:lastModifiedBy>
  <cp:revision>2</cp:revision>
  <cp:lastPrinted>2024-10-04T18:15:00Z</cp:lastPrinted>
  <dcterms:created xsi:type="dcterms:W3CDTF">2024-10-04T18:21:00Z</dcterms:created>
  <dcterms:modified xsi:type="dcterms:W3CDTF">2024-10-04T18:21:00Z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0x010100B869AD423144CD409EAA9ECA086EAF3F</vt:lpwstr>
  </property>
</Properties>
</file>