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D413" w14:textId="77777777" w:rsidR="00266C2F" w:rsidRDefault="0019130B">
      <w:pPr>
        <w:pStyle w:val="Title"/>
      </w:pPr>
      <w:r>
        <w:rPr>
          <w:color w:val="202020"/>
        </w:rPr>
        <w:t>A</w:t>
      </w:r>
      <w:r>
        <w:rPr>
          <w:color w:val="202020"/>
          <w:spacing w:val="-23"/>
        </w:rPr>
        <w:t xml:space="preserve"> </w:t>
      </w:r>
      <w:r>
        <w:rPr>
          <w:color w:val="202020"/>
        </w:rPr>
        <w:t>MESSAGE</w:t>
      </w:r>
      <w:r>
        <w:rPr>
          <w:color w:val="202020"/>
          <w:spacing w:val="-23"/>
        </w:rPr>
        <w:t xml:space="preserve"> </w:t>
      </w:r>
      <w:r>
        <w:rPr>
          <w:color w:val="202020"/>
        </w:rPr>
        <w:t>TO</w:t>
      </w:r>
      <w:r>
        <w:rPr>
          <w:color w:val="202020"/>
          <w:spacing w:val="-13"/>
        </w:rPr>
        <w:t xml:space="preserve"> </w:t>
      </w:r>
      <w:r>
        <w:rPr>
          <w:color w:val="202020"/>
        </w:rPr>
        <w:t>THE</w:t>
      </w:r>
      <w:r>
        <w:rPr>
          <w:color w:val="202020"/>
          <w:spacing w:val="-23"/>
        </w:rPr>
        <w:t xml:space="preserve"> </w:t>
      </w:r>
      <w:r>
        <w:rPr>
          <w:color w:val="202020"/>
          <w:spacing w:val="-2"/>
        </w:rPr>
        <w:t>PUBLIC:</w:t>
      </w:r>
    </w:p>
    <w:p w14:paraId="7879CE6A" w14:textId="77777777" w:rsidR="00266C2F" w:rsidRDefault="0019130B">
      <w:pPr>
        <w:pStyle w:val="BodyText"/>
        <w:spacing w:before="336" w:line="230" w:lineRule="auto"/>
        <w:ind w:left="261" w:hanging="16"/>
      </w:pPr>
      <w:r>
        <w:rPr>
          <w:spacing w:val="-2"/>
        </w:rPr>
        <w:t>The</w:t>
      </w:r>
      <w:r>
        <w:rPr>
          <w:spacing w:val="-23"/>
        </w:rPr>
        <w:t xml:space="preserve"> </w:t>
      </w:r>
      <w:r>
        <w:rPr>
          <w:spacing w:val="-2"/>
        </w:rPr>
        <w:t>Trustees</w:t>
      </w:r>
      <w:r>
        <w:rPr>
          <w:spacing w:val="-22"/>
        </w:rPr>
        <w:t xml:space="preserve"> </w:t>
      </w:r>
      <w:r>
        <w:rPr>
          <w:spacing w:val="-2"/>
        </w:rPr>
        <w:t>of</w:t>
      </w:r>
      <w:r>
        <w:rPr>
          <w:spacing w:val="-5"/>
        </w:rPr>
        <w:t xml:space="preserve"> </w:t>
      </w:r>
      <w:r>
        <w:rPr>
          <w:spacing w:val="-2"/>
        </w:rPr>
        <w:t>the</w:t>
      </w:r>
      <w:r>
        <w:rPr>
          <w:spacing w:val="-5"/>
        </w:rPr>
        <w:t xml:space="preserve"> </w:t>
      </w:r>
      <w:r>
        <w:rPr>
          <w:spacing w:val="-2"/>
        </w:rPr>
        <w:t>Social</w:t>
      </w:r>
      <w:r>
        <w:rPr>
          <w:spacing w:val="-22"/>
        </w:rPr>
        <w:t xml:space="preserve"> </w:t>
      </w:r>
      <w:r>
        <w:rPr>
          <w:spacing w:val="-2"/>
        </w:rPr>
        <w:t>Security</w:t>
      </w:r>
      <w:r>
        <w:rPr>
          <w:spacing w:val="-23"/>
        </w:rPr>
        <w:t xml:space="preserve"> </w:t>
      </w:r>
      <w:r>
        <w:rPr>
          <w:spacing w:val="-2"/>
        </w:rPr>
        <w:t>and</w:t>
      </w:r>
      <w:r>
        <w:rPr>
          <w:spacing w:val="-23"/>
        </w:rPr>
        <w:t xml:space="preserve"> </w:t>
      </w:r>
      <w:r>
        <w:rPr>
          <w:spacing w:val="-2"/>
        </w:rPr>
        <w:t>Medicare</w:t>
      </w:r>
      <w:r>
        <w:rPr>
          <w:spacing w:val="-23"/>
        </w:rPr>
        <w:t xml:space="preserve"> </w:t>
      </w:r>
      <w:r>
        <w:rPr>
          <w:spacing w:val="-2"/>
        </w:rPr>
        <w:t>trust</w:t>
      </w:r>
      <w:r>
        <w:rPr>
          <w:spacing w:val="-23"/>
        </w:rPr>
        <w:t xml:space="preserve"> </w:t>
      </w:r>
      <w:r>
        <w:rPr>
          <w:spacing w:val="-2"/>
        </w:rPr>
        <w:t>funds</w:t>
      </w:r>
      <w:r>
        <w:rPr>
          <w:spacing w:val="-6"/>
        </w:rPr>
        <w:t xml:space="preserve"> </w:t>
      </w:r>
      <w:r>
        <w:rPr>
          <w:spacing w:val="-2"/>
        </w:rPr>
        <w:t>report</w:t>
      </w:r>
      <w:r>
        <w:rPr>
          <w:spacing w:val="-23"/>
        </w:rPr>
        <w:t xml:space="preserve"> </w:t>
      </w:r>
      <w:r>
        <w:rPr>
          <w:spacing w:val="-2"/>
        </w:rPr>
        <w:t>on</w:t>
      </w:r>
      <w:r>
        <w:rPr>
          <w:spacing w:val="-6"/>
        </w:rPr>
        <w:t xml:space="preserve"> </w:t>
      </w:r>
      <w:r>
        <w:rPr>
          <w:spacing w:val="-2"/>
        </w:rPr>
        <w:t>the</w:t>
      </w:r>
      <w:r>
        <w:rPr>
          <w:spacing w:val="-23"/>
        </w:rPr>
        <w:t xml:space="preserve"> </w:t>
      </w:r>
      <w:r>
        <w:rPr>
          <w:spacing w:val="-2"/>
        </w:rPr>
        <w:t xml:space="preserve">current </w:t>
      </w:r>
      <w:r>
        <w:t>and projected financial status of the two programs each year. This document</w:t>
      </w:r>
    </w:p>
    <w:p w14:paraId="73F0BFE7" w14:textId="77777777" w:rsidR="00266C2F" w:rsidRDefault="0019130B">
      <w:pPr>
        <w:pStyle w:val="BodyText"/>
        <w:spacing w:before="6" w:line="242" w:lineRule="auto"/>
        <w:ind w:left="261"/>
      </w:pPr>
      <w:r>
        <w:t>summarizes</w:t>
      </w:r>
      <w:r>
        <w:rPr>
          <w:spacing w:val="-25"/>
        </w:rPr>
        <w:t xml:space="preserve"> </w:t>
      </w:r>
      <w:r>
        <w:t>the</w:t>
      </w:r>
      <w:r>
        <w:rPr>
          <w:spacing w:val="-26"/>
        </w:rPr>
        <w:t xml:space="preserve"> </w:t>
      </w:r>
      <w:r>
        <w:t>findings</w:t>
      </w:r>
      <w:r>
        <w:rPr>
          <w:spacing w:val="-26"/>
        </w:rPr>
        <w:t xml:space="preserve"> </w:t>
      </w:r>
      <w:r>
        <w:t>of</w:t>
      </w:r>
      <w:r>
        <w:rPr>
          <w:spacing w:val="-25"/>
        </w:rPr>
        <w:t xml:space="preserve"> </w:t>
      </w:r>
      <w:r>
        <w:t>the</w:t>
      </w:r>
      <w:r>
        <w:rPr>
          <w:spacing w:val="-19"/>
        </w:rPr>
        <w:t xml:space="preserve"> </w:t>
      </w:r>
      <w:r>
        <w:t>2025</w:t>
      </w:r>
      <w:r>
        <w:rPr>
          <w:spacing w:val="-18"/>
        </w:rPr>
        <w:t xml:space="preserve"> </w:t>
      </w:r>
      <w:r>
        <w:t>reports.</w:t>
      </w:r>
      <w:r>
        <w:rPr>
          <w:spacing w:val="-18"/>
        </w:rPr>
        <w:t xml:space="preserve"> </w:t>
      </w:r>
      <w:r>
        <w:t>As</w:t>
      </w:r>
      <w:r>
        <w:rPr>
          <w:spacing w:val="-25"/>
        </w:rPr>
        <w:t xml:space="preserve"> </w:t>
      </w:r>
      <w:r>
        <w:t>in</w:t>
      </w:r>
      <w:r>
        <w:rPr>
          <w:spacing w:val="-25"/>
        </w:rPr>
        <w:t xml:space="preserve"> </w:t>
      </w:r>
      <w:r>
        <w:t>prior</w:t>
      </w:r>
      <w:r>
        <w:rPr>
          <w:spacing w:val="-18"/>
        </w:rPr>
        <w:t xml:space="preserve"> </w:t>
      </w:r>
      <w:r>
        <w:t>years, we found</w:t>
      </w:r>
      <w:r>
        <w:rPr>
          <w:spacing w:val="-1"/>
        </w:rPr>
        <w:t xml:space="preserve"> </w:t>
      </w:r>
      <w:r>
        <w:t>that</w:t>
      </w:r>
      <w:r>
        <w:rPr>
          <w:spacing w:val="-1"/>
        </w:rPr>
        <w:t xml:space="preserve"> </w:t>
      </w:r>
      <w:r>
        <w:t>the Social Security and Medicare programs both continue to face significant financing issues.</w:t>
      </w:r>
    </w:p>
    <w:p w14:paraId="75FEE372" w14:textId="77777777" w:rsidR="00266C2F" w:rsidRDefault="0019130B">
      <w:pPr>
        <w:pStyle w:val="BodyText"/>
        <w:spacing w:before="302" w:line="242" w:lineRule="auto"/>
        <w:ind w:left="261" w:hanging="16"/>
      </w:pPr>
      <w:r>
        <w:t>The non-health-specific intermediate (best estimate) assumptions for these reports were set in December 2024. The</w:t>
      </w:r>
      <w:r>
        <w:rPr>
          <w:spacing w:val="-5"/>
        </w:rPr>
        <w:t xml:space="preserve"> </w:t>
      </w:r>
      <w:r>
        <w:t>Trustees will continue to monitor developments, reevaluate</w:t>
      </w:r>
      <w:r>
        <w:rPr>
          <w:spacing w:val="-3"/>
        </w:rPr>
        <w:t xml:space="preserve"> </w:t>
      </w:r>
      <w:r>
        <w:t>the</w:t>
      </w:r>
      <w:r>
        <w:rPr>
          <w:spacing w:val="-3"/>
        </w:rPr>
        <w:t xml:space="preserve"> </w:t>
      </w:r>
      <w:r>
        <w:t>assumptions, and</w:t>
      </w:r>
      <w:r>
        <w:rPr>
          <w:spacing w:val="-3"/>
        </w:rPr>
        <w:t xml:space="preserve"> </w:t>
      </w:r>
      <w:r>
        <w:t>modify</w:t>
      </w:r>
      <w:r>
        <w:rPr>
          <w:spacing w:val="-3"/>
        </w:rPr>
        <w:t xml:space="preserve"> </w:t>
      </w:r>
      <w:r>
        <w:t>the</w:t>
      </w:r>
      <w:r>
        <w:rPr>
          <w:spacing w:val="-3"/>
        </w:rPr>
        <w:t xml:space="preserve"> </w:t>
      </w:r>
      <w:r>
        <w:t>projections</w:t>
      </w:r>
      <w:r>
        <w:rPr>
          <w:spacing w:val="-3"/>
        </w:rPr>
        <w:t xml:space="preserve"> </w:t>
      </w:r>
      <w:r>
        <w:t>in</w:t>
      </w:r>
      <w:r>
        <w:rPr>
          <w:spacing w:val="-3"/>
        </w:rPr>
        <w:t xml:space="preserve"> </w:t>
      </w:r>
      <w:r>
        <w:t xml:space="preserve">later </w:t>
      </w:r>
      <w:r>
        <w:rPr>
          <w:spacing w:val="-2"/>
        </w:rPr>
        <w:t>reports.</w:t>
      </w:r>
    </w:p>
    <w:p w14:paraId="4E688739" w14:textId="77777777" w:rsidR="00266C2F" w:rsidRDefault="0019130B">
      <w:pPr>
        <w:pStyle w:val="BodyText"/>
        <w:spacing w:before="303"/>
        <w:ind w:left="245"/>
      </w:pPr>
      <w:r>
        <w:t>Based</w:t>
      </w:r>
      <w:r>
        <w:rPr>
          <w:spacing w:val="-2"/>
        </w:rPr>
        <w:t xml:space="preserve"> </w:t>
      </w:r>
      <w:r>
        <w:t>on</w:t>
      </w:r>
      <w:r>
        <w:rPr>
          <w:spacing w:val="-1"/>
        </w:rPr>
        <w:t xml:space="preserve"> </w:t>
      </w:r>
      <w:r>
        <w:t>our</w:t>
      </w:r>
      <w:r>
        <w:rPr>
          <w:spacing w:val="-1"/>
        </w:rPr>
        <w:t xml:space="preserve"> </w:t>
      </w:r>
      <w:r>
        <w:t>best</w:t>
      </w:r>
      <w:r>
        <w:rPr>
          <w:spacing w:val="-1"/>
        </w:rPr>
        <w:t xml:space="preserve"> </w:t>
      </w:r>
      <w:r>
        <w:t>estimates,</w:t>
      </w:r>
      <w:r>
        <w:rPr>
          <w:spacing w:val="6"/>
        </w:rPr>
        <w:t xml:space="preserve"> </w:t>
      </w:r>
      <w:r>
        <w:t>this</w:t>
      </w:r>
      <w:r>
        <w:rPr>
          <w:spacing w:val="-1"/>
        </w:rPr>
        <w:t xml:space="preserve"> </w:t>
      </w:r>
      <w:r>
        <w:t>year’s</w:t>
      </w:r>
      <w:r>
        <w:rPr>
          <w:spacing w:val="-1"/>
        </w:rPr>
        <w:t xml:space="preserve"> </w:t>
      </w:r>
      <w:r>
        <w:t>reports show</w:t>
      </w:r>
      <w:r>
        <w:rPr>
          <w:spacing w:val="-1"/>
        </w:rPr>
        <w:t xml:space="preserve"> </w:t>
      </w:r>
      <w:r>
        <w:rPr>
          <w:spacing w:val="-2"/>
        </w:rPr>
        <w:t>that:</w:t>
      </w:r>
    </w:p>
    <w:p w14:paraId="1B186476" w14:textId="77777777" w:rsidR="00266C2F" w:rsidRDefault="00266C2F">
      <w:pPr>
        <w:pStyle w:val="BodyText"/>
        <w:spacing w:before="36"/>
      </w:pPr>
    </w:p>
    <w:p w14:paraId="11D2B2AD" w14:textId="77777777" w:rsidR="00266C2F" w:rsidRDefault="0019130B">
      <w:pPr>
        <w:pStyle w:val="ListParagraph"/>
        <w:numPr>
          <w:ilvl w:val="0"/>
          <w:numId w:val="1"/>
        </w:numPr>
        <w:tabs>
          <w:tab w:val="left" w:pos="823"/>
        </w:tabs>
        <w:spacing w:line="242" w:lineRule="auto"/>
        <w:rPr>
          <w:sz w:val="29"/>
        </w:rPr>
      </w:pPr>
      <w:r>
        <w:rPr>
          <w:sz w:val="29"/>
        </w:rPr>
        <w:t>The</w:t>
      </w:r>
      <w:r>
        <w:rPr>
          <w:spacing w:val="-16"/>
          <w:sz w:val="29"/>
        </w:rPr>
        <w:t xml:space="preserve"> </w:t>
      </w:r>
      <w:r>
        <w:rPr>
          <w:sz w:val="29"/>
        </w:rPr>
        <w:t>Old-Age</w:t>
      </w:r>
      <w:r>
        <w:rPr>
          <w:spacing w:val="-1"/>
          <w:sz w:val="29"/>
        </w:rPr>
        <w:t xml:space="preserve"> </w:t>
      </w:r>
      <w:r>
        <w:rPr>
          <w:sz w:val="29"/>
        </w:rPr>
        <w:t>and</w:t>
      </w:r>
      <w:r>
        <w:rPr>
          <w:spacing w:val="-2"/>
          <w:sz w:val="29"/>
        </w:rPr>
        <w:t xml:space="preserve"> </w:t>
      </w:r>
      <w:r>
        <w:rPr>
          <w:sz w:val="29"/>
        </w:rPr>
        <w:t>Survivors</w:t>
      </w:r>
      <w:r>
        <w:rPr>
          <w:spacing w:val="-2"/>
          <w:sz w:val="29"/>
        </w:rPr>
        <w:t xml:space="preserve"> </w:t>
      </w:r>
      <w:r>
        <w:rPr>
          <w:sz w:val="29"/>
        </w:rPr>
        <w:t>Insurance</w:t>
      </w:r>
      <w:r>
        <w:rPr>
          <w:spacing w:val="-2"/>
          <w:sz w:val="29"/>
        </w:rPr>
        <w:t xml:space="preserve"> </w:t>
      </w:r>
      <w:r>
        <w:rPr>
          <w:sz w:val="29"/>
        </w:rPr>
        <w:t>(OASI)</w:t>
      </w:r>
      <w:r>
        <w:rPr>
          <w:spacing w:val="-16"/>
          <w:sz w:val="29"/>
        </w:rPr>
        <w:t xml:space="preserve"> </w:t>
      </w:r>
      <w:r>
        <w:rPr>
          <w:sz w:val="29"/>
        </w:rPr>
        <w:t>Trust</w:t>
      </w:r>
      <w:r>
        <w:rPr>
          <w:spacing w:val="-2"/>
          <w:sz w:val="29"/>
        </w:rPr>
        <w:t xml:space="preserve"> </w:t>
      </w:r>
      <w:r>
        <w:rPr>
          <w:sz w:val="29"/>
        </w:rPr>
        <w:t>Fund</w:t>
      </w:r>
      <w:r>
        <w:rPr>
          <w:spacing w:val="-2"/>
          <w:sz w:val="29"/>
        </w:rPr>
        <w:t xml:space="preserve"> </w:t>
      </w:r>
      <w:r>
        <w:rPr>
          <w:sz w:val="29"/>
        </w:rPr>
        <w:t>will</w:t>
      </w:r>
      <w:r>
        <w:rPr>
          <w:spacing w:val="-2"/>
          <w:sz w:val="29"/>
        </w:rPr>
        <w:t xml:space="preserve"> </w:t>
      </w:r>
      <w:r>
        <w:rPr>
          <w:sz w:val="29"/>
        </w:rPr>
        <w:t>be</w:t>
      </w:r>
      <w:r>
        <w:rPr>
          <w:spacing w:val="-2"/>
          <w:sz w:val="29"/>
        </w:rPr>
        <w:t xml:space="preserve"> </w:t>
      </w:r>
      <w:r>
        <w:rPr>
          <w:sz w:val="29"/>
        </w:rPr>
        <w:t>able</w:t>
      </w:r>
      <w:r>
        <w:rPr>
          <w:spacing w:val="-2"/>
          <w:sz w:val="29"/>
        </w:rPr>
        <w:t xml:space="preserve"> </w:t>
      </w:r>
      <w:r>
        <w:rPr>
          <w:sz w:val="29"/>
        </w:rPr>
        <w:t>to pay 100 percent of total scheduled benefits until 2033, unchanged from last year’s report.</w:t>
      </w:r>
      <w:r>
        <w:rPr>
          <w:spacing w:val="-4"/>
          <w:sz w:val="29"/>
        </w:rPr>
        <w:t xml:space="preserve"> </w:t>
      </w:r>
      <w:r>
        <w:rPr>
          <w:sz w:val="29"/>
        </w:rPr>
        <w:t xml:space="preserve">At that time, the fund’s reserves will become depleted </w:t>
      </w:r>
      <w:r>
        <w:rPr>
          <w:spacing w:val="-2"/>
          <w:sz w:val="29"/>
        </w:rPr>
        <w:t>and</w:t>
      </w:r>
      <w:r>
        <w:rPr>
          <w:spacing w:val="-5"/>
          <w:sz w:val="29"/>
        </w:rPr>
        <w:t xml:space="preserve"> </w:t>
      </w:r>
      <w:r>
        <w:rPr>
          <w:spacing w:val="-2"/>
          <w:sz w:val="29"/>
        </w:rPr>
        <w:t>continuing</w:t>
      </w:r>
      <w:r>
        <w:rPr>
          <w:spacing w:val="-21"/>
          <w:sz w:val="29"/>
        </w:rPr>
        <w:t xml:space="preserve"> </w:t>
      </w:r>
      <w:r>
        <w:rPr>
          <w:spacing w:val="-2"/>
          <w:sz w:val="29"/>
        </w:rPr>
        <w:t>program</w:t>
      </w:r>
      <w:r>
        <w:rPr>
          <w:spacing w:val="-19"/>
          <w:sz w:val="29"/>
        </w:rPr>
        <w:t xml:space="preserve"> </w:t>
      </w:r>
      <w:r>
        <w:rPr>
          <w:spacing w:val="-2"/>
          <w:sz w:val="29"/>
        </w:rPr>
        <w:t>income</w:t>
      </w:r>
      <w:r>
        <w:rPr>
          <w:spacing w:val="-23"/>
          <w:sz w:val="29"/>
        </w:rPr>
        <w:t xml:space="preserve"> </w:t>
      </w:r>
      <w:r>
        <w:rPr>
          <w:spacing w:val="-2"/>
          <w:sz w:val="29"/>
        </w:rPr>
        <w:t>will</w:t>
      </w:r>
      <w:r>
        <w:rPr>
          <w:spacing w:val="-21"/>
          <w:sz w:val="29"/>
        </w:rPr>
        <w:t xml:space="preserve"> </w:t>
      </w:r>
      <w:r>
        <w:rPr>
          <w:spacing w:val="-2"/>
          <w:sz w:val="29"/>
        </w:rPr>
        <w:t>be</w:t>
      </w:r>
      <w:r>
        <w:rPr>
          <w:spacing w:val="-21"/>
          <w:sz w:val="29"/>
        </w:rPr>
        <w:t xml:space="preserve"> </w:t>
      </w:r>
      <w:r>
        <w:rPr>
          <w:spacing w:val="-2"/>
          <w:sz w:val="29"/>
        </w:rPr>
        <w:t>sufficient</w:t>
      </w:r>
      <w:r>
        <w:rPr>
          <w:spacing w:val="-23"/>
          <w:sz w:val="29"/>
        </w:rPr>
        <w:t xml:space="preserve"> </w:t>
      </w:r>
      <w:r>
        <w:rPr>
          <w:spacing w:val="-2"/>
          <w:sz w:val="29"/>
        </w:rPr>
        <w:t>to</w:t>
      </w:r>
      <w:r>
        <w:rPr>
          <w:spacing w:val="-21"/>
          <w:sz w:val="29"/>
        </w:rPr>
        <w:t xml:space="preserve"> </w:t>
      </w:r>
      <w:r>
        <w:rPr>
          <w:spacing w:val="-2"/>
          <w:sz w:val="29"/>
        </w:rPr>
        <w:t>pay</w:t>
      </w:r>
      <w:r>
        <w:rPr>
          <w:spacing w:val="-5"/>
          <w:sz w:val="29"/>
        </w:rPr>
        <w:t xml:space="preserve"> </w:t>
      </w:r>
      <w:r>
        <w:rPr>
          <w:spacing w:val="-2"/>
          <w:sz w:val="29"/>
        </w:rPr>
        <w:t>77</w:t>
      </w:r>
      <w:r>
        <w:rPr>
          <w:spacing w:val="-4"/>
          <w:sz w:val="29"/>
        </w:rPr>
        <w:t xml:space="preserve"> </w:t>
      </w:r>
      <w:r>
        <w:rPr>
          <w:spacing w:val="-2"/>
          <w:sz w:val="29"/>
        </w:rPr>
        <w:t>percent</w:t>
      </w:r>
      <w:r>
        <w:rPr>
          <w:spacing w:val="-20"/>
          <w:sz w:val="29"/>
        </w:rPr>
        <w:t xml:space="preserve"> </w:t>
      </w:r>
      <w:r>
        <w:rPr>
          <w:spacing w:val="-2"/>
          <w:sz w:val="29"/>
        </w:rPr>
        <w:t>of</w:t>
      </w:r>
      <w:r>
        <w:rPr>
          <w:spacing w:val="-21"/>
          <w:sz w:val="29"/>
        </w:rPr>
        <w:t xml:space="preserve"> </w:t>
      </w:r>
      <w:r>
        <w:rPr>
          <w:spacing w:val="-2"/>
          <w:sz w:val="29"/>
        </w:rPr>
        <w:t xml:space="preserve">total </w:t>
      </w:r>
      <w:r>
        <w:rPr>
          <w:sz w:val="29"/>
        </w:rPr>
        <w:t>scheduled benefits.</w:t>
      </w:r>
    </w:p>
    <w:p w14:paraId="5B1D45FA" w14:textId="77777777" w:rsidR="00266C2F" w:rsidRDefault="00266C2F">
      <w:pPr>
        <w:pStyle w:val="BodyText"/>
        <w:spacing w:before="15"/>
      </w:pPr>
    </w:p>
    <w:p w14:paraId="0D126B54" w14:textId="77777777" w:rsidR="00266C2F" w:rsidRDefault="0019130B">
      <w:pPr>
        <w:pStyle w:val="ListParagraph"/>
        <w:numPr>
          <w:ilvl w:val="0"/>
          <w:numId w:val="1"/>
        </w:numPr>
        <w:tabs>
          <w:tab w:val="left" w:pos="823"/>
        </w:tabs>
        <w:spacing w:line="242" w:lineRule="auto"/>
        <w:ind w:right="300"/>
        <w:rPr>
          <w:sz w:val="29"/>
        </w:rPr>
      </w:pPr>
      <w:r>
        <w:rPr>
          <w:sz w:val="29"/>
        </w:rPr>
        <w:t>The</w:t>
      </w:r>
      <w:r>
        <w:rPr>
          <w:spacing w:val="-19"/>
          <w:sz w:val="29"/>
        </w:rPr>
        <w:t xml:space="preserve"> </w:t>
      </w:r>
      <w:r>
        <w:rPr>
          <w:sz w:val="29"/>
        </w:rPr>
        <w:t>Disability</w:t>
      </w:r>
      <w:r>
        <w:rPr>
          <w:spacing w:val="-26"/>
          <w:sz w:val="29"/>
        </w:rPr>
        <w:t xml:space="preserve"> </w:t>
      </w:r>
      <w:r>
        <w:rPr>
          <w:sz w:val="29"/>
        </w:rPr>
        <w:t>Insurance</w:t>
      </w:r>
      <w:r>
        <w:rPr>
          <w:spacing w:val="-25"/>
          <w:sz w:val="29"/>
        </w:rPr>
        <w:t xml:space="preserve"> </w:t>
      </w:r>
      <w:r>
        <w:rPr>
          <w:sz w:val="29"/>
        </w:rPr>
        <w:t>(DI)</w:t>
      </w:r>
      <w:r>
        <w:rPr>
          <w:spacing w:val="-25"/>
          <w:sz w:val="29"/>
        </w:rPr>
        <w:t xml:space="preserve"> </w:t>
      </w:r>
      <w:r>
        <w:rPr>
          <w:sz w:val="29"/>
        </w:rPr>
        <w:t>Trust</w:t>
      </w:r>
      <w:r>
        <w:rPr>
          <w:spacing w:val="-26"/>
          <w:sz w:val="29"/>
        </w:rPr>
        <w:t xml:space="preserve"> </w:t>
      </w:r>
      <w:r>
        <w:rPr>
          <w:sz w:val="29"/>
        </w:rPr>
        <w:t>Fund</w:t>
      </w:r>
      <w:r>
        <w:rPr>
          <w:spacing w:val="-25"/>
          <w:sz w:val="29"/>
        </w:rPr>
        <w:t xml:space="preserve"> </w:t>
      </w:r>
      <w:r>
        <w:rPr>
          <w:sz w:val="29"/>
        </w:rPr>
        <w:t>is</w:t>
      </w:r>
      <w:r>
        <w:rPr>
          <w:spacing w:val="-18"/>
          <w:sz w:val="29"/>
        </w:rPr>
        <w:t xml:space="preserve"> </w:t>
      </w:r>
      <w:r>
        <w:rPr>
          <w:sz w:val="29"/>
        </w:rPr>
        <w:t>projected</w:t>
      </w:r>
      <w:r>
        <w:rPr>
          <w:spacing w:val="-26"/>
          <w:sz w:val="29"/>
        </w:rPr>
        <w:t xml:space="preserve"> </w:t>
      </w:r>
      <w:r>
        <w:rPr>
          <w:sz w:val="29"/>
        </w:rPr>
        <w:t>to</w:t>
      </w:r>
      <w:r>
        <w:rPr>
          <w:spacing w:val="-25"/>
          <w:sz w:val="29"/>
        </w:rPr>
        <w:t xml:space="preserve"> </w:t>
      </w:r>
      <w:r>
        <w:rPr>
          <w:sz w:val="29"/>
        </w:rPr>
        <w:t>be</w:t>
      </w:r>
      <w:r>
        <w:rPr>
          <w:spacing w:val="-18"/>
          <w:sz w:val="29"/>
        </w:rPr>
        <w:t xml:space="preserve"> </w:t>
      </w:r>
      <w:r>
        <w:rPr>
          <w:sz w:val="29"/>
        </w:rPr>
        <w:t>able</w:t>
      </w:r>
      <w:r>
        <w:rPr>
          <w:spacing w:val="-18"/>
          <w:sz w:val="29"/>
        </w:rPr>
        <w:t xml:space="preserve"> </w:t>
      </w:r>
      <w:r>
        <w:rPr>
          <w:sz w:val="29"/>
        </w:rPr>
        <w:t>to</w:t>
      </w:r>
      <w:r>
        <w:rPr>
          <w:spacing w:val="-18"/>
          <w:sz w:val="29"/>
        </w:rPr>
        <w:t xml:space="preserve"> </w:t>
      </w:r>
      <w:r>
        <w:rPr>
          <w:sz w:val="29"/>
        </w:rPr>
        <w:t>pay</w:t>
      </w:r>
      <w:r>
        <w:rPr>
          <w:spacing w:val="-18"/>
          <w:sz w:val="29"/>
        </w:rPr>
        <w:t xml:space="preserve"> </w:t>
      </w:r>
      <w:r>
        <w:rPr>
          <w:sz w:val="29"/>
        </w:rPr>
        <w:t>100 percent of total scheduled benefits through at least 2099, the last year of this report’s projection period. Last year’s report projected that the DI Trust</w:t>
      </w:r>
      <w:r>
        <w:rPr>
          <w:spacing w:val="-19"/>
          <w:sz w:val="29"/>
        </w:rPr>
        <w:t xml:space="preserve"> </w:t>
      </w:r>
      <w:r>
        <w:rPr>
          <w:sz w:val="29"/>
        </w:rPr>
        <w:t>Fund</w:t>
      </w:r>
      <w:r>
        <w:rPr>
          <w:spacing w:val="-25"/>
          <w:sz w:val="29"/>
        </w:rPr>
        <w:t xml:space="preserve"> </w:t>
      </w:r>
      <w:r>
        <w:rPr>
          <w:sz w:val="29"/>
        </w:rPr>
        <w:t>would</w:t>
      </w:r>
      <w:r>
        <w:rPr>
          <w:spacing w:val="-26"/>
          <w:sz w:val="29"/>
        </w:rPr>
        <w:t xml:space="preserve"> </w:t>
      </w:r>
      <w:r>
        <w:rPr>
          <w:sz w:val="29"/>
        </w:rPr>
        <w:t>be</w:t>
      </w:r>
      <w:r>
        <w:rPr>
          <w:spacing w:val="-18"/>
          <w:sz w:val="29"/>
        </w:rPr>
        <w:t xml:space="preserve"> </w:t>
      </w:r>
      <w:r>
        <w:rPr>
          <w:sz w:val="29"/>
        </w:rPr>
        <w:t>able</w:t>
      </w:r>
      <w:r>
        <w:rPr>
          <w:spacing w:val="-18"/>
          <w:sz w:val="29"/>
        </w:rPr>
        <w:t xml:space="preserve"> </w:t>
      </w:r>
      <w:r>
        <w:rPr>
          <w:sz w:val="29"/>
        </w:rPr>
        <w:t>to</w:t>
      </w:r>
      <w:r>
        <w:rPr>
          <w:spacing w:val="-18"/>
          <w:sz w:val="29"/>
        </w:rPr>
        <w:t xml:space="preserve"> </w:t>
      </w:r>
      <w:r>
        <w:rPr>
          <w:sz w:val="29"/>
        </w:rPr>
        <w:t>pay</w:t>
      </w:r>
      <w:r>
        <w:rPr>
          <w:spacing w:val="-26"/>
          <w:sz w:val="29"/>
        </w:rPr>
        <w:t xml:space="preserve"> </w:t>
      </w:r>
      <w:r>
        <w:rPr>
          <w:sz w:val="29"/>
        </w:rPr>
        <w:t>scheduled</w:t>
      </w:r>
      <w:r>
        <w:rPr>
          <w:spacing w:val="-26"/>
          <w:sz w:val="29"/>
        </w:rPr>
        <w:t xml:space="preserve"> </w:t>
      </w:r>
      <w:r>
        <w:rPr>
          <w:sz w:val="29"/>
        </w:rPr>
        <w:t>benefits</w:t>
      </w:r>
      <w:r>
        <w:rPr>
          <w:spacing w:val="-3"/>
          <w:sz w:val="29"/>
        </w:rPr>
        <w:t xml:space="preserve"> </w:t>
      </w:r>
      <w:r>
        <w:rPr>
          <w:sz w:val="29"/>
        </w:rPr>
        <w:t>through</w:t>
      </w:r>
      <w:r>
        <w:rPr>
          <w:spacing w:val="-1"/>
          <w:sz w:val="29"/>
        </w:rPr>
        <w:t xml:space="preserve"> </w:t>
      </w:r>
      <w:r>
        <w:rPr>
          <w:sz w:val="29"/>
        </w:rPr>
        <w:t>at</w:t>
      </w:r>
      <w:r>
        <w:rPr>
          <w:spacing w:val="-1"/>
          <w:sz w:val="29"/>
        </w:rPr>
        <w:t xml:space="preserve"> </w:t>
      </w:r>
      <w:r>
        <w:rPr>
          <w:sz w:val="29"/>
        </w:rPr>
        <w:t>least</w:t>
      </w:r>
      <w:r>
        <w:rPr>
          <w:spacing w:val="-1"/>
          <w:sz w:val="29"/>
        </w:rPr>
        <w:t xml:space="preserve"> </w:t>
      </w:r>
      <w:r>
        <w:rPr>
          <w:sz w:val="29"/>
        </w:rPr>
        <w:t>2098, the last year of that report’s projection period.</w:t>
      </w:r>
    </w:p>
    <w:p w14:paraId="16AC3163" w14:textId="77777777" w:rsidR="00266C2F" w:rsidRDefault="00266C2F">
      <w:pPr>
        <w:pStyle w:val="BodyText"/>
        <w:spacing w:before="31"/>
      </w:pPr>
    </w:p>
    <w:p w14:paraId="66EF5B75" w14:textId="77777777" w:rsidR="00266C2F" w:rsidRDefault="0019130B">
      <w:pPr>
        <w:pStyle w:val="ListParagraph"/>
        <w:numPr>
          <w:ilvl w:val="0"/>
          <w:numId w:val="1"/>
        </w:numPr>
        <w:tabs>
          <w:tab w:val="left" w:pos="823"/>
        </w:tabs>
        <w:spacing w:before="1" w:line="242" w:lineRule="auto"/>
        <w:ind w:right="316"/>
        <w:rPr>
          <w:sz w:val="29"/>
        </w:rPr>
      </w:pPr>
      <w:r>
        <w:rPr>
          <w:sz w:val="29"/>
        </w:rPr>
        <w:t>If</w:t>
      </w:r>
      <w:r>
        <w:rPr>
          <w:spacing w:val="-19"/>
          <w:sz w:val="29"/>
        </w:rPr>
        <w:t xml:space="preserve"> </w:t>
      </w:r>
      <w:r>
        <w:rPr>
          <w:sz w:val="29"/>
        </w:rPr>
        <w:t>the</w:t>
      </w:r>
      <w:r>
        <w:rPr>
          <w:spacing w:val="-18"/>
          <w:sz w:val="29"/>
        </w:rPr>
        <w:t xml:space="preserve"> </w:t>
      </w:r>
      <w:r>
        <w:rPr>
          <w:sz w:val="29"/>
        </w:rPr>
        <w:t>OASI</w:t>
      </w:r>
      <w:r>
        <w:rPr>
          <w:spacing w:val="-25"/>
          <w:sz w:val="29"/>
        </w:rPr>
        <w:t xml:space="preserve"> </w:t>
      </w:r>
      <w:r>
        <w:rPr>
          <w:sz w:val="29"/>
        </w:rPr>
        <w:t>Trust</w:t>
      </w:r>
      <w:r>
        <w:rPr>
          <w:spacing w:val="-26"/>
          <w:sz w:val="29"/>
        </w:rPr>
        <w:t xml:space="preserve"> </w:t>
      </w:r>
      <w:r>
        <w:rPr>
          <w:sz w:val="29"/>
        </w:rPr>
        <w:t>Fund</w:t>
      </w:r>
      <w:r>
        <w:rPr>
          <w:spacing w:val="-18"/>
          <w:sz w:val="29"/>
        </w:rPr>
        <w:t xml:space="preserve"> </w:t>
      </w:r>
      <w:r>
        <w:rPr>
          <w:sz w:val="29"/>
        </w:rPr>
        <w:t>and</w:t>
      </w:r>
      <w:r>
        <w:rPr>
          <w:spacing w:val="-26"/>
          <w:sz w:val="29"/>
        </w:rPr>
        <w:t xml:space="preserve"> </w:t>
      </w:r>
      <w:r>
        <w:rPr>
          <w:sz w:val="29"/>
        </w:rPr>
        <w:t>the</w:t>
      </w:r>
      <w:r>
        <w:rPr>
          <w:spacing w:val="-18"/>
          <w:sz w:val="29"/>
        </w:rPr>
        <w:t xml:space="preserve"> </w:t>
      </w:r>
      <w:r>
        <w:rPr>
          <w:sz w:val="29"/>
        </w:rPr>
        <w:t>DI</w:t>
      </w:r>
      <w:r>
        <w:rPr>
          <w:spacing w:val="-18"/>
          <w:sz w:val="29"/>
        </w:rPr>
        <w:t xml:space="preserve"> </w:t>
      </w:r>
      <w:r>
        <w:rPr>
          <w:sz w:val="29"/>
        </w:rPr>
        <w:t>Trust</w:t>
      </w:r>
      <w:r>
        <w:rPr>
          <w:spacing w:val="-26"/>
          <w:sz w:val="29"/>
        </w:rPr>
        <w:t xml:space="preserve"> </w:t>
      </w:r>
      <w:r>
        <w:rPr>
          <w:sz w:val="29"/>
        </w:rPr>
        <w:t>Fund</w:t>
      </w:r>
      <w:r>
        <w:rPr>
          <w:spacing w:val="-18"/>
          <w:sz w:val="29"/>
        </w:rPr>
        <w:t xml:space="preserve"> </w:t>
      </w:r>
      <w:r>
        <w:rPr>
          <w:sz w:val="29"/>
        </w:rPr>
        <w:t>projections</w:t>
      </w:r>
      <w:r>
        <w:rPr>
          <w:spacing w:val="-19"/>
          <w:sz w:val="29"/>
        </w:rPr>
        <w:t xml:space="preserve"> </w:t>
      </w:r>
      <w:r>
        <w:rPr>
          <w:sz w:val="29"/>
        </w:rPr>
        <w:t>were</w:t>
      </w:r>
      <w:r>
        <w:rPr>
          <w:spacing w:val="-18"/>
          <w:sz w:val="29"/>
        </w:rPr>
        <w:t xml:space="preserve"> </w:t>
      </w:r>
      <w:r>
        <w:rPr>
          <w:sz w:val="29"/>
        </w:rPr>
        <w:t>combined, the</w:t>
      </w:r>
      <w:r>
        <w:rPr>
          <w:spacing w:val="-19"/>
          <w:sz w:val="29"/>
        </w:rPr>
        <w:t xml:space="preserve"> </w:t>
      </w:r>
      <w:r>
        <w:rPr>
          <w:sz w:val="29"/>
        </w:rPr>
        <w:t>resulting</w:t>
      </w:r>
      <w:r>
        <w:rPr>
          <w:spacing w:val="-26"/>
          <w:sz w:val="29"/>
        </w:rPr>
        <w:t xml:space="preserve"> </w:t>
      </w:r>
      <w:r>
        <w:rPr>
          <w:sz w:val="29"/>
        </w:rPr>
        <w:t>projected</w:t>
      </w:r>
      <w:r>
        <w:rPr>
          <w:spacing w:val="-26"/>
          <w:sz w:val="29"/>
        </w:rPr>
        <w:t xml:space="preserve"> </w:t>
      </w:r>
      <w:r>
        <w:rPr>
          <w:sz w:val="29"/>
        </w:rPr>
        <w:t>fund</w:t>
      </w:r>
      <w:r>
        <w:rPr>
          <w:spacing w:val="-26"/>
          <w:sz w:val="29"/>
        </w:rPr>
        <w:t xml:space="preserve"> </w:t>
      </w:r>
      <w:r>
        <w:rPr>
          <w:sz w:val="29"/>
        </w:rPr>
        <w:t>(designated</w:t>
      </w:r>
      <w:r>
        <w:rPr>
          <w:spacing w:val="-26"/>
          <w:sz w:val="29"/>
        </w:rPr>
        <w:t xml:space="preserve"> </w:t>
      </w:r>
      <w:r>
        <w:rPr>
          <w:sz w:val="29"/>
        </w:rPr>
        <w:t>OASDI)</w:t>
      </w:r>
      <w:r>
        <w:rPr>
          <w:spacing w:val="-25"/>
          <w:sz w:val="29"/>
        </w:rPr>
        <w:t xml:space="preserve"> </w:t>
      </w:r>
      <w:r>
        <w:rPr>
          <w:sz w:val="29"/>
        </w:rPr>
        <w:t>would</w:t>
      </w:r>
      <w:r>
        <w:rPr>
          <w:spacing w:val="-26"/>
          <w:sz w:val="29"/>
        </w:rPr>
        <w:t xml:space="preserve"> </w:t>
      </w:r>
      <w:r>
        <w:rPr>
          <w:sz w:val="29"/>
        </w:rPr>
        <w:t>be</w:t>
      </w:r>
      <w:r>
        <w:rPr>
          <w:spacing w:val="-25"/>
          <w:sz w:val="29"/>
        </w:rPr>
        <w:t xml:space="preserve"> </w:t>
      </w:r>
      <w:r>
        <w:rPr>
          <w:sz w:val="29"/>
        </w:rPr>
        <w:t>able</w:t>
      </w:r>
      <w:r>
        <w:rPr>
          <w:spacing w:val="-26"/>
          <w:sz w:val="29"/>
        </w:rPr>
        <w:t xml:space="preserve"> </w:t>
      </w:r>
      <w:r>
        <w:rPr>
          <w:sz w:val="29"/>
        </w:rPr>
        <w:t>to</w:t>
      </w:r>
      <w:r>
        <w:rPr>
          <w:spacing w:val="-18"/>
          <w:sz w:val="29"/>
        </w:rPr>
        <w:t xml:space="preserve"> </w:t>
      </w:r>
      <w:r>
        <w:rPr>
          <w:sz w:val="29"/>
        </w:rPr>
        <w:t>pay</w:t>
      </w:r>
      <w:r>
        <w:rPr>
          <w:spacing w:val="-18"/>
          <w:sz w:val="29"/>
        </w:rPr>
        <w:t xml:space="preserve"> </w:t>
      </w:r>
      <w:r>
        <w:rPr>
          <w:sz w:val="29"/>
        </w:rPr>
        <w:t>100 percent of total scheduled benefits until 2034, one year earlier than reported last year. At that time, the projected fund’s reserves would</w:t>
      </w:r>
    </w:p>
    <w:p w14:paraId="07949610" w14:textId="77777777" w:rsidR="00266C2F" w:rsidRDefault="0019130B">
      <w:pPr>
        <w:pStyle w:val="BodyText"/>
        <w:ind w:left="823" w:right="193"/>
      </w:pPr>
      <w:r>
        <w:t>become</w:t>
      </w:r>
      <w:r>
        <w:rPr>
          <w:spacing w:val="-26"/>
        </w:rPr>
        <w:t xml:space="preserve"> </w:t>
      </w:r>
      <w:r>
        <w:t>depleted</w:t>
      </w:r>
      <w:r>
        <w:rPr>
          <w:spacing w:val="-24"/>
        </w:rPr>
        <w:t xml:space="preserve"> </w:t>
      </w:r>
      <w:r>
        <w:t>and</w:t>
      </w:r>
      <w:r>
        <w:rPr>
          <w:spacing w:val="-26"/>
        </w:rPr>
        <w:t xml:space="preserve"> </w:t>
      </w:r>
      <w:r>
        <w:t>continuing</w:t>
      </w:r>
      <w:r>
        <w:rPr>
          <w:spacing w:val="-14"/>
        </w:rPr>
        <w:t xml:space="preserve"> </w:t>
      </w:r>
      <w:r>
        <w:t>total</w:t>
      </w:r>
      <w:r>
        <w:rPr>
          <w:spacing w:val="-1"/>
        </w:rPr>
        <w:t xml:space="preserve"> </w:t>
      </w:r>
      <w:r>
        <w:t>fund</w:t>
      </w:r>
      <w:r>
        <w:rPr>
          <w:spacing w:val="-2"/>
        </w:rPr>
        <w:t xml:space="preserve"> </w:t>
      </w:r>
      <w:r>
        <w:t>income</w:t>
      </w:r>
      <w:r>
        <w:rPr>
          <w:spacing w:val="-2"/>
        </w:rPr>
        <w:t xml:space="preserve"> </w:t>
      </w:r>
      <w:r>
        <w:t>would</w:t>
      </w:r>
      <w:r>
        <w:rPr>
          <w:spacing w:val="-2"/>
        </w:rPr>
        <w:t xml:space="preserve"> </w:t>
      </w:r>
      <w:r>
        <w:t>be</w:t>
      </w:r>
      <w:r>
        <w:rPr>
          <w:spacing w:val="-2"/>
        </w:rPr>
        <w:t xml:space="preserve"> </w:t>
      </w:r>
      <w:r>
        <w:t>sufficient</w:t>
      </w:r>
      <w:r>
        <w:rPr>
          <w:spacing w:val="-2"/>
        </w:rPr>
        <w:t xml:space="preserve"> </w:t>
      </w:r>
      <w:r>
        <w:t>to pay</w:t>
      </w:r>
      <w:r>
        <w:rPr>
          <w:spacing w:val="-19"/>
        </w:rPr>
        <w:t xml:space="preserve"> </w:t>
      </w:r>
      <w:r>
        <w:t>81</w:t>
      </w:r>
      <w:r>
        <w:rPr>
          <w:spacing w:val="-18"/>
        </w:rPr>
        <w:t xml:space="preserve"> </w:t>
      </w:r>
      <w:r>
        <w:t>percent</w:t>
      </w:r>
      <w:r>
        <w:rPr>
          <w:spacing w:val="-24"/>
        </w:rPr>
        <w:t xml:space="preserve"> </w:t>
      </w:r>
      <w:r>
        <w:t>of</w:t>
      </w:r>
      <w:r>
        <w:rPr>
          <w:spacing w:val="-25"/>
        </w:rPr>
        <w:t xml:space="preserve"> </w:t>
      </w:r>
      <w:r>
        <w:t>scheduled</w:t>
      </w:r>
      <w:r>
        <w:rPr>
          <w:spacing w:val="-25"/>
        </w:rPr>
        <w:t xml:space="preserve"> </w:t>
      </w:r>
      <w:r>
        <w:t>benefits.</w:t>
      </w:r>
      <w:r>
        <w:rPr>
          <w:spacing w:val="-18"/>
        </w:rPr>
        <w:t xml:space="preserve"> </w:t>
      </w:r>
      <w:r>
        <w:t>(The</w:t>
      </w:r>
      <w:r>
        <w:rPr>
          <w:spacing w:val="-26"/>
        </w:rPr>
        <w:t xml:space="preserve"> </w:t>
      </w:r>
      <w:r>
        <w:t>two</w:t>
      </w:r>
      <w:r>
        <w:rPr>
          <w:spacing w:val="-25"/>
        </w:rPr>
        <w:t xml:space="preserve"> </w:t>
      </w:r>
      <w:r>
        <w:t>funds</w:t>
      </w:r>
      <w:r>
        <w:rPr>
          <w:spacing w:val="-26"/>
        </w:rPr>
        <w:t xml:space="preserve"> </w:t>
      </w:r>
      <w:r>
        <w:t>could</w:t>
      </w:r>
      <w:r>
        <w:rPr>
          <w:spacing w:val="-26"/>
        </w:rPr>
        <w:t xml:space="preserve"> </w:t>
      </w:r>
      <w:r>
        <w:t>not</w:t>
      </w:r>
      <w:r>
        <w:rPr>
          <w:spacing w:val="-18"/>
        </w:rPr>
        <w:t xml:space="preserve"> </w:t>
      </w:r>
      <w:r>
        <w:t>actually</w:t>
      </w:r>
      <w:r>
        <w:rPr>
          <w:spacing w:val="-16"/>
        </w:rPr>
        <w:t xml:space="preserve"> </w:t>
      </w:r>
      <w:r>
        <w:t>be combined unless there were a change in the law, but the combined projection</w:t>
      </w:r>
      <w:r>
        <w:rPr>
          <w:spacing w:val="-25"/>
        </w:rPr>
        <w:t xml:space="preserve"> </w:t>
      </w:r>
      <w:r>
        <w:t>of</w:t>
      </w:r>
      <w:r>
        <w:rPr>
          <w:spacing w:val="-25"/>
        </w:rPr>
        <w:t xml:space="preserve"> </w:t>
      </w:r>
      <w:r>
        <w:t>the</w:t>
      </w:r>
      <w:r>
        <w:rPr>
          <w:spacing w:val="-19"/>
        </w:rPr>
        <w:t xml:space="preserve"> </w:t>
      </w:r>
      <w:r>
        <w:t>two</w:t>
      </w:r>
      <w:r>
        <w:rPr>
          <w:spacing w:val="-18"/>
        </w:rPr>
        <w:t xml:space="preserve"> </w:t>
      </w:r>
      <w:r>
        <w:t>funds</w:t>
      </w:r>
      <w:r>
        <w:rPr>
          <w:spacing w:val="-25"/>
        </w:rPr>
        <w:t xml:space="preserve"> </w:t>
      </w:r>
      <w:r>
        <w:t>is</w:t>
      </w:r>
      <w:r>
        <w:rPr>
          <w:spacing w:val="-18"/>
        </w:rPr>
        <w:t xml:space="preserve"> </w:t>
      </w:r>
      <w:r>
        <w:t>frequently</w:t>
      </w:r>
      <w:r>
        <w:rPr>
          <w:spacing w:val="-24"/>
        </w:rPr>
        <w:t xml:space="preserve"> </w:t>
      </w:r>
      <w:r>
        <w:t>used</w:t>
      </w:r>
      <w:r>
        <w:rPr>
          <w:spacing w:val="-25"/>
        </w:rPr>
        <w:t xml:space="preserve"> </w:t>
      </w:r>
      <w:r>
        <w:t>to</w:t>
      </w:r>
      <w:r>
        <w:rPr>
          <w:spacing w:val="-18"/>
        </w:rPr>
        <w:t xml:space="preserve"> </w:t>
      </w:r>
      <w:r>
        <w:t>indicate</w:t>
      </w:r>
      <w:r>
        <w:rPr>
          <w:spacing w:val="-9"/>
        </w:rPr>
        <w:t xml:space="preserve"> </w:t>
      </w:r>
      <w:r>
        <w:t>the</w:t>
      </w:r>
      <w:r>
        <w:rPr>
          <w:spacing w:val="-2"/>
        </w:rPr>
        <w:t xml:space="preserve"> </w:t>
      </w:r>
      <w:r>
        <w:t>overall</w:t>
      </w:r>
      <w:r>
        <w:rPr>
          <w:spacing w:val="-3"/>
        </w:rPr>
        <w:t xml:space="preserve"> </w:t>
      </w:r>
      <w:r>
        <w:t>status of the Social Security program.)</w:t>
      </w:r>
    </w:p>
    <w:p w14:paraId="6A4D8F45" w14:textId="77777777" w:rsidR="00266C2F" w:rsidRDefault="00266C2F">
      <w:pPr>
        <w:sectPr w:rsidR="00266C2F">
          <w:type w:val="continuous"/>
          <w:pgSz w:w="12240" w:h="15840"/>
          <w:pgMar w:top="940" w:right="1340" w:bottom="280" w:left="1340" w:header="720" w:footer="720" w:gutter="0"/>
          <w:cols w:space="720"/>
        </w:sectPr>
      </w:pPr>
    </w:p>
    <w:p w14:paraId="3C7E3165" w14:textId="77777777" w:rsidR="00266C2F" w:rsidRDefault="0019130B">
      <w:pPr>
        <w:pStyle w:val="ListParagraph"/>
        <w:numPr>
          <w:ilvl w:val="0"/>
          <w:numId w:val="1"/>
        </w:numPr>
        <w:tabs>
          <w:tab w:val="left" w:pos="821"/>
          <w:tab w:val="left" w:pos="823"/>
        </w:tabs>
        <w:spacing w:before="65" w:line="242" w:lineRule="auto"/>
        <w:ind w:right="302"/>
        <w:jc w:val="both"/>
        <w:rPr>
          <w:sz w:val="29"/>
        </w:rPr>
      </w:pPr>
      <w:r>
        <w:rPr>
          <w:sz w:val="29"/>
        </w:rPr>
        <w:lastRenderedPageBreak/>
        <w:t>Although</w:t>
      </w:r>
      <w:r>
        <w:rPr>
          <w:spacing w:val="-19"/>
          <w:sz w:val="29"/>
        </w:rPr>
        <w:t xml:space="preserve"> </w:t>
      </w:r>
      <w:r>
        <w:rPr>
          <w:sz w:val="29"/>
        </w:rPr>
        <w:t>the</w:t>
      </w:r>
      <w:r>
        <w:rPr>
          <w:spacing w:val="-18"/>
          <w:sz w:val="29"/>
        </w:rPr>
        <w:t xml:space="preserve"> </w:t>
      </w:r>
      <w:r>
        <w:rPr>
          <w:sz w:val="29"/>
        </w:rPr>
        <w:t>OASI</w:t>
      </w:r>
      <w:r>
        <w:rPr>
          <w:spacing w:val="-18"/>
          <w:sz w:val="29"/>
        </w:rPr>
        <w:t xml:space="preserve"> </w:t>
      </w:r>
      <w:r>
        <w:rPr>
          <w:sz w:val="29"/>
        </w:rPr>
        <w:t>Trust</w:t>
      </w:r>
      <w:r>
        <w:rPr>
          <w:spacing w:val="-18"/>
          <w:sz w:val="29"/>
        </w:rPr>
        <w:t xml:space="preserve"> </w:t>
      </w:r>
      <w:r>
        <w:rPr>
          <w:sz w:val="29"/>
        </w:rPr>
        <w:t>Fund</w:t>
      </w:r>
      <w:r>
        <w:rPr>
          <w:spacing w:val="-18"/>
          <w:sz w:val="29"/>
        </w:rPr>
        <w:t xml:space="preserve"> </w:t>
      </w:r>
      <w:r>
        <w:rPr>
          <w:sz w:val="29"/>
        </w:rPr>
        <w:t>depletion</w:t>
      </w:r>
      <w:r>
        <w:rPr>
          <w:spacing w:val="-18"/>
          <w:sz w:val="29"/>
        </w:rPr>
        <w:t xml:space="preserve"> </w:t>
      </w:r>
      <w:r>
        <w:rPr>
          <w:sz w:val="29"/>
        </w:rPr>
        <w:t>year</w:t>
      </w:r>
      <w:r>
        <w:rPr>
          <w:spacing w:val="-10"/>
          <w:sz w:val="29"/>
        </w:rPr>
        <w:t xml:space="preserve"> </w:t>
      </w:r>
      <w:r>
        <w:rPr>
          <w:sz w:val="29"/>
        </w:rPr>
        <w:t>remains</w:t>
      </w:r>
      <w:r>
        <w:rPr>
          <w:spacing w:val="-4"/>
          <w:sz w:val="29"/>
        </w:rPr>
        <w:t xml:space="preserve"> </w:t>
      </w:r>
      <w:r>
        <w:rPr>
          <w:sz w:val="29"/>
        </w:rPr>
        <w:t>the</w:t>
      </w:r>
      <w:r>
        <w:rPr>
          <w:spacing w:val="-4"/>
          <w:sz w:val="29"/>
        </w:rPr>
        <w:t xml:space="preserve"> </w:t>
      </w:r>
      <w:r>
        <w:rPr>
          <w:sz w:val="29"/>
        </w:rPr>
        <w:t>same, both</w:t>
      </w:r>
      <w:r>
        <w:rPr>
          <w:spacing w:val="-4"/>
          <w:sz w:val="29"/>
        </w:rPr>
        <w:t xml:space="preserve"> </w:t>
      </w:r>
      <w:r>
        <w:rPr>
          <w:sz w:val="29"/>
        </w:rPr>
        <w:t>the OASI</w:t>
      </w:r>
      <w:r>
        <w:rPr>
          <w:spacing w:val="-19"/>
          <w:sz w:val="29"/>
        </w:rPr>
        <w:t xml:space="preserve"> </w:t>
      </w:r>
      <w:r>
        <w:rPr>
          <w:sz w:val="29"/>
        </w:rPr>
        <w:t>and</w:t>
      </w:r>
      <w:r>
        <w:rPr>
          <w:spacing w:val="-18"/>
          <w:sz w:val="29"/>
        </w:rPr>
        <w:t xml:space="preserve"> </w:t>
      </w:r>
      <w:r>
        <w:rPr>
          <w:sz w:val="29"/>
        </w:rPr>
        <w:t>OASDI</w:t>
      </w:r>
      <w:r>
        <w:rPr>
          <w:spacing w:val="-18"/>
          <w:sz w:val="29"/>
        </w:rPr>
        <w:t xml:space="preserve"> </w:t>
      </w:r>
      <w:r>
        <w:rPr>
          <w:sz w:val="29"/>
        </w:rPr>
        <w:t>depletion</w:t>
      </w:r>
      <w:r>
        <w:rPr>
          <w:spacing w:val="-18"/>
          <w:sz w:val="29"/>
        </w:rPr>
        <w:t xml:space="preserve"> </w:t>
      </w:r>
      <w:r>
        <w:rPr>
          <w:sz w:val="29"/>
        </w:rPr>
        <w:t>dates</w:t>
      </w:r>
      <w:r>
        <w:rPr>
          <w:spacing w:val="-18"/>
          <w:sz w:val="29"/>
        </w:rPr>
        <w:t xml:space="preserve"> </w:t>
      </w:r>
      <w:r>
        <w:rPr>
          <w:sz w:val="29"/>
        </w:rPr>
        <w:t>advanced</w:t>
      </w:r>
      <w:r>
        <w:rPr>
          <w:spacing w:val="-18"/>
          <w:sz w:val="29"/>
        </w:rPr>
        <w:t xml:space="preserve"> </w:t>
      </w:r>
      <w:r>
        <w:rPr>
          <w:sz w:val="29"/>
        </w:rPr>
        <w:t>by</w:t>
      </w:r>
      <w:r>
        <w:rPr>
          <w:spacing w:val="-18"/>
          <w:sz w:val="29"/>
        </w:rPr>
        <w:t xml:space="preserve"> </w:t>
      </w:r>
      <w:r>
        <w:rPr>
          <w:sz w:val="29"/>
        </w:rPr>
        <w:t>about</w:t>
      </w:r>
      <w:r>
        <w:rPr>
          <w:spacing w:val="-18"/>
          <w:sz w:val="29"/>
        </w:rPr>
        <w:t xml:space="preserve"> </w:t>
      </w:r>
      <w:r>
        <w:rPr>
          <w:sz w:val="29"/>
        </w:rPr>
        <w:t>3</w:t>
      </w:r>
      <w:r>
        <w:rPr>
          <w:spacing w:val="-3"/>
          <w:sz w:val="29"/>
        </w:rPr>
        <w:t xml:space="preserve"> </w:t>
      </w:r>
      <w:r>
        <w:rPr>
          <w:sz w:val="29"/>
        </w:rPr>
        <w:t>calendar</w:t>
      </w:r>
      <w:r>
        <w:rPr>
          <w:spacing w:val="-2"/>
          <w:sz w:val="29"/>
        </w:rPr>
        <w:t xml:space="preserve"> </w:t>
      </w:r>
      <w:r>
        <w:rPr>
          <w:sz w:val="29"/>
        </w:rPr>
        <w:t>quarters, relative to last year’s projection.</w:t>
      </w:r>
    </w:p>
    <w:p w14:paraId="5039B5AC" w14:textId="77777777" w:rsidR="00266C2F" w:rsidRDefault="00266C2F">
      <w:pPr>
        <w:pStyle w:val="BodyText"/>
        <w:spacing w:before="32"/>
      </w:pPr>
    </w:p>
    <w:p w14:paraId="50FB7A59" w14:textId="77777777" w:rsidR="00266C2F" w:rsidRDefault="0019130B">
      <w:pPr>
        <w:pStyle w:val="ListParagraph"/>
        <w:numPr>
          <w:ilvl w:val="0"/>
          <w:numId w:val="1"/>
        </w:numPr>
        <w:tabs>
          <w:tab w:val="left" w:pos="823"/>
        </w:tabs>
        <w:spacing w:line="242" w:lineRule="auto"/>
        <w:ind w:right="317"/>
        <w:rPr>
          <w:sz w:val="29"/>
        </w:rPr>
      </w:pPr>
      <w:r>
        <w:rPr>
          <w:sz w:val="29"/>
        </w:rPr>
        <w:t>The</w:t>
      </w:r>
      <w:r>
        <w:rPr>
          <w:spacing w:val="-19"/>
          <w:sz w:val="29"/>
        </w:rPr>
        <w:t xml:space="preserve"> </w:t>
      </w:r>
      <w:r>
        <w:rPr>
          <w:sz w:val="29"/>
        </w:rPr>
        <w:t>Hospital</w:t>
      </w:r>
      <w:r>
        <w:rPr>
          <w:spacing w:val="-25"/>
          <w:sz w:val="29"/>
        </w:rPr>
        <w:t xml:space="preserve"> </w:t>
      </w:r>
      <w:r>
        <w:rPr>
          <w:sz w:val="29"/>
        </w:rPr>
        <w:t>Insurance</w:t>
      </w:r>
      <w:r>
        <w:rPr>
          <w:spacing w:val="-25"/>
          <w:sz w:val="29"/>
        </w:rPr>
        <w:t xml:space="preserve"> </w:t>
      </w:r>
      <w:r>
        <w:rPr>
          <w:sz w:val="29"/>
        </w:rPr>
        <w:t>(HI)</w:t>
      </w:r>
      <w:r>
        <w:rPr>
          <w:spacing w:val="-25"/>
          <w:sz w:val="29"/>
        </w:rPr>
        <w:t xml:space="preserve"> </w:t>
      </w:r>
      <w:r>
        <w:rPr>
          <w:sz w:val="29"/>
        </w:rPr>
        <w:t>Trust</w:t>
      </w:r>
      <w:r>
        <w:rPr>
          <w:spacing w:val="-26"/>
          <w:sz w:val="29"/>
        </w:rPr>
        <w:t xml:space="preserve"> </w:t>
      </w:r>
      <w:r>
        <w:rPr>
          <w:sz w:val="29"/>
        </w:rPr>
        <w:t>Fund</w:t>
      </w:r>
      <w:r>
        <w:rPr>
          <w:spacing w:val="-25"/>
          <w:sz w:val="29"/>
        </w:rPr>
        <w:t xml:space="preserve"> </w:t>
      </w:r>
      <w:r>
        <w:rPr>
          <w:sz w:val="29"/>
        </w:rPr>
        <w:t>will</w:t>
      </w:r>
      <w:r>
        <w:rPr>
          <w:spacing w:val="-25"/>
          <w:sz w:val="29"/>
        </w:rPr>
        <w:t xml:space="preserve"> </w:t>
      </w:r>
      <w:r>
        <w:rPr>
          <w:sz w:val="29"/>
        </w:rPr>
        <w:t>be</w:t>
      </w:r>
      <w:r>
        <w:rPr>
          <w:spacing w:val="-18"/>
          <w:sz w:val="29"/>
        </w:rPr>
        <w:t xml:space="preserve"> </w:t>
      </w:r>
      <w:r>
        <w:rPr>
          <w:sz w:val="29"/>
        </w:rPr>
        <w:t>able</w:t>
      </w:r>
      <w:r>
        <w:rPr>
          <w:spacing w:val="-15"/>
          <w:sz w:val="29"/>
        </w:rPr>
        <w:t xml:space="preserve"> </w:t>
      </w:r>
      <w:r>
        <w:rPr>
          <w:sz w:val="29"/>
        </w:rPr>
        <w:t>to</w:t>
      </w:r>
      <w:r>
        <w:rPr>
          <w:spacing w:val="-3"/>
          <w:sz w:val="29"/>
        </w:rPr>
        <w:t xml:space="preserve"> </w:t>
      </w:r>
      <w:r>
        <w:rPr>
          <w:sz w:val="29"/>
        </w:rPr>
        <w:t>pay</w:t>
      </w:r>
      <w:r>
        <w:rPr>
          <w:spacing w:val="-3"/>
          <w:sz w:val="29"/>
        </w:rPr>
        <w:t xml:space="preserve"> </w:t>
      </w:r>
      <w:r>
        <w:rPr>
          <w:sz w:val="29"/>
        </w:rPr>
        <w:t>100</w:t>
      </w:r>
      <w:r>
        <w:rPr>
          <w:spacing w:val="-3"/>
          <w:sz w:val="29"/>
        </w:rPr>
        <w:t xml:space="preserve"> </w:t>
      </w:r>
      <w:r>
        <w:rPr>
          <w:sz w:val="29"/>
        </w:rPr>
        <w:t>percent</w:t>
      </w:r>
      <w:r>
        <w:rPr>
          <w:spacing w:val="-3"/>
          <w:sz w:val="29"/>
        </w:rPr>
        <w:t xml:space="preserve"> </w:t>
      </w:r>
      <w:r>
        <w:rPr>
          <w:sz w:val="29"/>
        </w:rPr>
        <w:t>of total scheduled benefits until 2033, three years earlier than reported last year. At that point, that fund’s reserves will become depleted and continuing program income will be sufficient to pay 89 percent of total scheduled benefits.</w:t>
      </w:r>
    </w:p>
    <w:p w14:paraId="5A9193A1" w14:textId="77777777" w:rsidR="00266C2F" w:rsidRDefault="00266C2F">
      <w:pPr>
        <w:pStyle w:val="BodyText"/>
        <w:spacing w:before="34"/>
      </w:pPr>
    </w:p>
    <w:p w14:paraId="1DD96587" w14:textId="77777777" w:rsidR="00266C2F" w:rsidRDefault="0019130B">
      <w:pPr>
        <w:pStyle w:val="ListParagraph"/>
        <w:numPr>
          <w:ilvl w:val="0"/>
          <w:numId w:val="1"/>
        </w:numPr>
        <w:tabs>
          <w:tab w:val="left" w:pos="823"/>
        </w:tabs>
        <w:spacing w:line="237" w:lineRule="auto"/>
        <w:ind w:right="473"/>
        <w:rPr>
          <w:sz w:val="29"/>
        </w:rPr>
      </w:pPr>
      <w:r>
        <w:rPr>
          <w:sz w:val="29"/>
        </w:rPr>
        <w:t>The</w:t>
      </w:r>
      <w:r>
        <w:rPr>
          <w:spacing w:val="-1"/>
          <w:sz w:val="29"/>
        </w:rPr>
        <w:t xml:space="preserve"> </w:t>
      </w:r>
      <w:r>
        <w:rPr>
          <w:sz w:val="29"/>
        </w:rPr>
        <w:t>Supplementary</w:t>
      </w:r>
      <w:r>
        <w:rPr>
          <w:spacing w:val="-1"/>
          <w:sz w:val="29"/>
        </w:rPr>
        <w:t xml:space="preserve"> </w:t>
      </w:r>
      <w:r>
        <w:rPr>
          <w:sz w:val="29"/>
        </w:rPr>
        <w:t>Medical</w:t>
      </w:r>
      <w:r>
        <w:rPr>
          <w:spacing w:val="-1"/>
          <w:sz w:val="29"/>
        </w:rPr>
        <w:t xml:space="preserve"> </w:t>
      </w:r>
      <w:r>
        <w:rPr>
          <w:sz w:val="29"/>
        </w:rPr>
        <w:t>Insurance</w:t>
      </w:r>
      <w:r>
        <w:rPr>
          <w:spacing w:val="-1"/>
          <w:sz w:val="29"/>
        </w:rPr>
        <w:t xml:space="preserve"> </w:t>
      </w:r>
      <w:r>
        <w:rPr>
          <w:sz w:val="29"/>
        </w:rPr>
        <w:t>(SMI)</w:t>
      </w:r>
      <w:r>
        <w:rPr>
          <w:spacing w:val="-16"/>
          <w:sz w:val="29"/>
        </w:rPr>
        <w:t xml:space="preserve"> </w:t>
      </w:r>
      <w:r>
        <w:rPr>
          <w:sz w:val="29"/>
        </w:rPr>
        <w:t>Trust Fund</w:t>
      </w:r>
      <w:r>
        <w:rPr>
          <w:spacing w:val="-1"/>
          <w:sz w:val="29"/>
        </w:rPr>
        <w:t xml:space="preserve"> </w:t>
      </w:r>
      <w:r>
        <w:rPr>
          <w:sz w:val="29"/>
        </w:rPr>
        <w:t>is</w:t>
      </w:r>
      <w:r>
        <w:rPr>
          <w:spacing w:val="-1"/>
          <w:sz w:val="29"/>
        </w:rPr>
        <w:t xml:space="preserve"> </w:t>
      </w:r>
      <w:r>
        <w:rPr>
          <w:sz w:val="29"/>
        </w:rPr>
        <w:t>adequately financed</w:t>
      </w:r>
      <w:r>
        <w:rPr>
          <w:spacing w:val="-2"/>
          <w:sz w:val="29"/>
        </w:rPr>
        <w:t xml:space="preserve"> </w:t>
      </w:r>
      <w:r>
        <w:rPr>
          <w:sz w:val="29"/>
        </w:rPr>
        <w:t>into</w:t>
      </w:r>
      <w:r>
        <w:rPr>
          <w:spacing w:val="-2"/>
          <w:sz w:val="29"/>
        </w:rPr>
        <w:t xml:space="preserve"> </w:t>
      </w:r>
      <w:r>
        <w:rPr>
          <w:sz w:val="29"/>
        </w:rPr>
        <w:t>the</w:t>
      </w:r>
      <w:r>
        <w:rPr>
          <w:spacing w:val="-2"/>
          <w:sz w:val="29"/>
        </w:rPr>
        <w:t xml:space="preserve"> </w:t>
      </w:r>
      <w:r>
        <w:rPr>
          <w:sz w:val="29"/>
        </w:rPr>
        <w:t>indefinite</w:t>
      </w:r>
      <w:r>
        <w:rPr>
          <w:spacing w:val="-1"/>
          <w:sz w:val="29"/>
        </w:rPr>
        <w:t xml:space="preserve"> </w:t>
      </w:r>
      <w:r>
        <w:rPr>
          <w:sz w:val="29"/>
        </w:rPr>
        <w:t>future</w:t>
      </w:r>
      <w:r>
        <w:rPr>
          <w:spacing w:val="-2"/>
          <w:sz w:val="29"/>
        </w:rPr>
        <w:t xml:space="preserve"> </w:t>
      </w:r>
      <w:r>
        <w:rPr>
          <w:sz w:val="29"/>
        </w:rPr>
        <w:t>because, unlike</w:t>
      </w:r>
      <w:r>
        <w:rPr>
          <w:spacing w:val="-2"/>
          <w:sz w:val="29"/>
        </w:rPr>
        <w:t xml:space="preserve"> </w:t>
      </w:r>
      <w:r>
        <w:rPr>
          <w:sz w:val="29"/>
        </w:rPr>
        <w:t>the</w:t>
      </w:r>
      <w:r>
        <w:rPr>
          <w:spacing w:val="-2"/>
          <w:sz w:val="29"/>
        </w:rPr>
        <w:t xml:space="preserve"> </w:t>
      </w:r>
      <w:r>
        <w:rPr>
          <w:sz w:val="29"/>
        </w:rPr>
        <w:t>other</w:t>
      </w:r>
      <w:r>
        <w:rPr>
          <w:spacing w:val="-2"/>
          <w:sz w:val="29"/>
        </w:rPr>
        <w:t xml:space="preserve"> </w:t>
      </w:r>
      <w:r>
        <w:rPr>
          <w:sz w:val="29"/>
        </w:rPr>
        <w:t>trust</w:t>
      </w:r>
      <w:r>
        <w:rPr>
          <w:spacing w:val="-2"/>
          <w:sz w:val="29"/>
        </w:rPr>
        <w:t xml:space="preserve"> </w:t>
      </w:r>
      <w:r>
        <w:rPr>
          <w:sz w:val="29"/>
        </w:rPr>
        <w:t>funds, its main financing sources -- enrolled beneficiary premiums and the associated federal contributions from the</w:t>
      </w:r>
      <w:r>
        <w:rPr>
          <w:spacing w:val="-10"/>
          <w:sz w:val="29"/>
        </w:rPr>
        <w:t xml:space="preserve"> </w:t>
      </w:r>
      <w:r>
        <w:rPr>
          <w:sz w:val="29"/>
        </w:rPr>
        <w:t>Treasury -- are automatically adjusted each year to cover costs for the upcoming year. Although the financing is assured, the rapidly rising SMI costs have been placing steadily increasing demands on beneficiaries and general taxpayers.</w:t>
      </w:r>
    </w:p>
    <w:p w14:paraId="38189DF2" w14:textId="77777777" w:rsidR="00266C2F" w:rsidRDefault="0019130B">
      <w:pPr>
        <w:pStyle w:val="BodyText"/>
        <w:spacing w:before="329" w:line="242" w:lineRule="auto"/>
        <w:ind w:left="118" w:right="118" w:hanging="16"/>
        <w:jc w:val="both"/>
      </w:pPr>
      <w:r>
        <w:rPr>
          <w:spacing w:val="-2"/>
        </w:rPr>
        <w:t>The</w:t>
      </w:r>
      <w:r>
        <w:rPr>
          <w:spacing w:val="-17"/>
        </w:rPr>
        <w:t xml:space="preserve"> </w:t>
      </w:r>
      <w:r>
        <w:rPr>
          <w:spacing w:val="-2"/>
        </w:rPr>
        <w:t>projected</w:t>
      </w:r>
      <w:r>
        <w:rPr>
          <w:spacing w:val="-16"/>
        </w:rPr>
        <w:t xml:space="preserve"> </w:t>
      </w:r>
      <w:r>
        <w:rPr>
          <w:spacing w:val="-2"/>
        </w:rPr>
        <w:t>long-term</w:t>
      </w:r>
      <w:r>
        <w:rPr>
          <w:spacing w:val="-16"/>
        </w:rPr>
        <w:t xml:space="preserve"> </w:t>
      </w:r>
      <w:r>
        <w:rPr>
          <w:spacing w:val="-2"/>
        </w:rPr>
        <w:t>finances</w:t>
      </w:r>
      <w:r>
        <w:rPr>
          <w:spacing w:val="-16"/>
        </w:rPr>
        <w:t xml:space="preserve"> </w:t>
      </w:r>
      <w:r>
        <w:rPr>
          <w:spacing w:val="-2"/>
        </w:rPr>
        <w:t>of</w:t>
      </w:r>
      <w:r>
        <w:rPr>
          <w:spacing w:val="-16"/>
        </w:rPr>
        <w:t xml:space="preserve"> </w:t>
      </w:r>
      <w:r>
        <w:rPr>
          <w:spacing w:val="-2"/>
        </w:rPr>
        <w:t>the</w:t>
      </w:r>
      <w:r>
        <w:rPr>
          <w:spacing w:val="-16"/>
        </w:rPr>
        <w:t xml:space="preserve"> </w:t>
      </w:r>
      <w:r>
        <w:rPr>
          <w:spacing w:val="-2"/>
        </w:rPr>
        <w:t>combined</w:t>
      </w:r>
      <w:r>
        <w:rPr>
          <w:spacing w:val="-16"/>
        </w:rPr>
        <w:t xml:space="preserve"> </w:t>
      </w:r>
      <w:r>
        <w:rPr>
          <w:spacing w:val="-2"/>
        </w:rPr>
        <w:t>OASDI</w:t>
      </w:r>
      <w:r>
        <w:rPr>
          <w:spacing w:val="-16"/>
        </w:rPr>
        <w:t xml:space="preserve"> </w:t>
      </w:r>
      <w:r>
        <w:rPr>
          <w:spacing w:val="-2"/>
        </w:rPr>
        <w:t>fund</w:t>
      </w:r>
      <w:r>
        <w:rPr>
          <w:spacing w:val="-17"/>
        </w:rPr>
        <w:t xml:space="preserve"> </w:t>
      </w:r>
      <w:r>
        <w:rPr>
          <w:spacing w:val="-2"/>
        </w:rPr>
        <w:t>worsened</w:t>
      </w:r>
      <w:r>
        <w:rPr>
          <w:spacing w:val="-16"/>
        </w:rPr>
        <w:t xml:space="preserve"> </w:t>
      </w:r>
      <w:r>
        <w:rPr>
          <w:spacing w:val="-2"/>
        </w:rPr>
        <w:t>this</w:t>
      </w:r>
      <w:r>
        <w:rPr>
          <w:spacing w:val="-16"/>
        </w:rPr>
        <w:t xml:space="preserve"> </w:t>
      </w:r>
      <w:r>
        <w:rPr>
          <w:spacing w:val="-2"/>
        </w:rPr>
        <w:t>year primarily</w:t>
      </w:r>
      <w:r>
        <w:rPr>
          <w:spacing w:val="-17"/>
        </w:rPr>
        <w:t xml:space="preserve"> </w:t>
      </w:r>
      <w:r>
        <w:rPr>
          <w:spacing w:val="-2"/>
        </w:rPr>
        <w:t>due</w:t>
      </w:r>
      <w:r>
        <w:rPr>
          <w:spacing w:val="-16"/>
        </w:rPr>
        <w:t xml:space="preserve"> </w:t>
      </w:r>
      <w:r>
        <w:rPr>
          <w:spacing w:val="-2"/>
        </w:rPr>
        <w:t>to</w:t>
      </w:r>
      <w:r>
        <w:rPr>
          <w:spacing w:val="-16"/>
        </w:rPr>
        <w:t xml:space="preserve"> </w:t>
      </w:r>
      <w:r>
        <w:rPr>
          <w:spacing w:val="-2"/>
        </w:rPr>
        <w:t>three</w:t>
      </w:r>
      <w:r>
        <w:rPr>
          <w:spacing w:val="-16"/>
        </w:rPr>
        <w:t xml:space="preserve"> </w:t>
      </w:r>
      <w:r>
        <w:rPr>
          <w:spacing w:val="-2"/>
        </w:rPr>
        <w:t>factors.</w:t>
      </w:r>
      <w:r>
        <w:rPr>
          <w:spacing w:val="-16"/>
        </w:rPr>
        <w:t xml:space="preserve"> </w:t>
      </w:r>
      <w:r>
        <w:rPr>
          <w:spacing w:val="-2"/>
        </w:rPr>
        <w:t>First,</w:t>
      </w:r>
      <w:r>
        <w:rPr>
          <w:spacing w:val="-16"/>
        </w:rPr>
        <w:t xml:space="preserve"> </w:t>
      </w:r>
      <w:r>
        <w:rPr>
          <w:spacing w:val="-2"/>
        </w:rPr>
        <w:t>the</w:t>
      </w:r>
      <w:r>
        <w:rPr>
          <w:spacing w:val="-16"/>
        </w:rPr>
        <w:t xml:space="preserve"> </w:t>
      </w:r>
      <w:r>
        <w:rPr>
          <w:spacing w:val="-2"/>
        </w:rPr>
        <w:t>Social</w:t>
      </w:r>
      <w:r>
        <w:rPr>
          <w:spacing w:val="-14"/>
        </w:rPr>
        <w:t xml:space="preserve"> </w:t>
      </w:r>
      <w:r>
        <w:rPr>
          <w:spacing w:val="-2"/>
        </w:rPr>
        <w:t>Security</w:t>
      </w:r>
      <w:r>
        <w:rPr>
          <w:spacing w:val="-16"/>
        </w:rPr>
        <w:t xml:space="preserve"> </w:t>
      </w:r>
      <w:r>
        <w:rPr>
          <w:spacing w:val="-2"/>
        </w:rPr>
        <w:t>Fairness</w:t>
      </w:r>
      <w:r>
        <w:rPr>
          <w:spacing w:val="-16"/>
        </w:rPr>
        <w:t xml:space="preserve"> </w:t>
      </w:r>
      <w:r>
        <w:rPr>
          <w:spacing w:val="-2"/>
        </w:rPr>
        <w:t>Act,</w:t>
      </w:r>
      <w:r>
        <w:rPr>
          <w:spacing w:val="-11"/>
        </w:rPr>
        <w:t xml:space="preserve"> </w:t>
      </w:r>
      <w:r>
        <w:rPr>
          <w:spacing w:val="-2"/>
        </w:rPr>
        <w:t>as</w:t>
      </w:r>
      <w:r>
        <w:rPr>
          <w:spacing w:val="-17"/>
        </w:rPr>
        <w:t xml:space="preserve"> </w:t>
      </w:r>
      <w:r>
        <w:rPr>
          <w:spacing w:val="-2"/>
        </w:rPr>
        <w:t>enacted</w:t>
      </w:r>
      <w:r>
        <w:rPr>
          <w:spacing w:val="-16"/>
        </w:rPr>
        <w:t xml:space="preserve"> </w:t>
      </w:r>
      <w:r>
        <w:rPr>
          <w:spacing w:val="-2"/>
        </w:rPr>
        <w:t xml:space="preserve">on </w:t>
      </w:r>
      <w:r>
        <w:t>January 5, 2025, repealed the Windfall Elimination and Government Pension</w:t>
      </w:r>
    </w:p>
    <w:p w14:paraId="237025B5" w14:textId="77777777" w:rsidR="00266C2F" w:rsidRDefault="0019130B">
      <w:pPr>
        <w:pStyle w:val="BodyText"/>
        <w:ind w:left="118"/>
      </w:pPr>
      <w:r>
        <w:t>Offset provisions of the Social Security</w:t>
      </w:r>
      <w:r>
        <w:rPr>
          <w:spacing w:val="-2"/>
        </w:rPr>
        <w:t xml:space="preserve"> </w:t>
      </w:r>
      <w:r>
        <w:t>Act. The repeal of these provisions increased projected Social Security benefit levels for some workers, relative to projected</w:t>
      </w:r>
      <w:r>
        <w:rPr>
          <w:spacing w:val="-24"/>
        </w:rPr>
        <w:t xml:space="preserve"> </w:t>
      </w:r>
      <w:r>
        <w:t>benefit</w:t>
      </w:r>
      <w:r>
        <w:rPr>
          <w:spacing w:val="-25"/>
        </w:rPr>
        <w:t xml:space="preserve"> </w:t>
      </w:r>
      <w:r>
        <w:t>levels</w:t>
      </w:r>
      <w:r>
        <w:rPr>
          <w:spacing w:val="-25"/>
        </w:rPr>
        <w:t xml:space="preserve"> </w:t>
      </w:r>
      <w:r>
        <w:t>in</w:t>
      </w:r>
      <w:r>
        <w:rPr>
          <w:spacing w:val="-4"/>
        </w:rPr>
        <w:t xml:space="preserve"> </w:t>
      </w:r>
      <w:r>
        <w:t>last year’s report.</w:t>
      </w:r>
      <w:r>
        <w:rPr>
          <w:spacing w:val="-3"/>
        </w:rPr>
        <w:t xml:space="preserve"> </w:t>
      </w:r>
      <w:r>
        <w:t>The impact of this legislation on the OASI</w:t>
      </w:r>
      <w:r>
        <w:rPr>
          <w:spacing w:val="-3"/>
        </w:rPr>
        <w:t xml:space="preserve"> </w:t>
      </w:r>
      <w:r>
        <w:t>Trust Fund was the primary contributor to the change in the combined OASDI</w:t>
      </w:r>
      <w:r>
        <w:rPr>
          <w:spacing w:val="-25"/>
        </w:rPr>
        <w:t xml:space="preserve"> </w:t>
      </w:r>
      <w:r>
        <w:t>fund</w:t>
      </w:r>
      <w:r>
        <w:rPr>
          <w:spacing w:val="-26"/>
        </w:rPr>
        <w:t xml:space="preserve"> </w:t>
      </w:r>
      <w:r>
        <w:t>depletion</w:t>
      </w:r>
      <w:r>
        <w:rPr>
          <w:spacing w:val="-26"/>
        </w:rPr>
        <w:t xml:space="preserve"> </w:t>
      </w:r>
      <w:r>
        <w:t>date</w:t>
      </w:r>
      <w:r>
        <w:rPr>
          <w:spacing w:val="-26"/>
        </w:rPr>
        <w:t xml:space="preserve"> </w:t>
      </w:r>
      <w:r>
        <w:t>this</w:t>
      </w:r>
      <w:r>
        <w:rPr>
          <w:spacing w:val="-19"/>
        </w:rPr>
        <w:t xml:space="preserve"> </w:t>
      </w:r>
      <w:r>
        <w:t>year.</w:t>
      </w:r>
      <w:r>
        <w:rPr>
          <w:spacing w:val="-1"/>
        </w:rPr>
        <w:t xml:space="preserve"> </w:t>
      </w:r>
      <w:r>
        <w:t>Second, the</w:t>
      </w:r>
      <w:r>
        <w:rPr>
          <w:spacing w:val="-17"/>
        </w:rPr>
        <w:t xml:space="preserve"> </w:t>
      </w:r>
      <w:r>
        <w:t>Trustees</w:t>
      </w:r>
      <w:r>
        <w:rPr>
          <w:spacing w:val="-3"/>
        </w:rPr>
        <w:t xml:space="preserve"> </w:t>
      </w:r>
      <w:r>
        <w:t>extended</w:t>
      </w:r>
      <w:r>
        <w:rPr>
          <w:spacing w:val="-3"/>
        </w:rPr>
        <w:t xml:space="preserve"> </w:t>
      </w:r>
      <w:r>
        <w:t>the</w:t>
      </w:r>
      <w:r>
        <w:rPr>
          <w:spacing w:val="-3"/>
        </w:rPr>
        <w:t xml:space="preserve"> </w:t>
      </w:r>
      <w:r>
        <w:t>assumed period</w:t>
      </w:r>
      <w:r>
        <w:rPr>
          <w:spacing w:val="-25"/>
        </w:rPr>
        <w:t xml:space="preserve"> </w:t>
      </w:r>
      <w:r>
        <w:t>of</w:t>
      </w:r>
      <w:r>
        <w:rPr>
          <w:spacing w:val="-19"/>
        </w:rPr>
        <w:t xml:space="preserve"> </w:t>
      </w:r>
      <w:r>
        <w:t>recovery</w:t>
      </w:r>
      <w:r>
        <w:rPr>
          <w:spacing w:val="-26"/>
        </w:rPr>
        <w:t xml:space="preserve"> </w:t>
      </w:r>
      <w:r>
        <w:t>from historically low levels of fertility by 10 years.</w:t>
      </w:r>
      <w:r>
        <w:rPr>
          <w:spacing w:val="-7"/>
        </w:rPr>
        <w:t xml:space="preserve"> </w:t>
      </w:r>
      <w:r>
        <w:t>The long- term</w:t>
      </w:r>
      <w:r>
        <w:rPr>
          <w:spacing w:val="-25"/>
        </w:rPr>
        <w:t xml:space="preserve"> </w:t>
      </w:r>
      <w:r>
        <w:t>fertility</w:t>
      </w:r>
      <w:r>
        <w:rPr>
          <w:spacing w:val="-25"/>
        </w:rPr>
        <w:t xml:space="preserve"> </w:t>
      </w:r>
      <w:r>
        <w:t>rate</w:t>
      </w:r>
      <w:r>
        <w:rPr>
          <w:spacing w:val="-19"/>
        </w:rPr>
        <w:t xml:space="preserve"> </w:t>
      </w:r>
      <w:r>
        <w:t>is</w:t>
      </w:r>
      <w:r>
        <w:rPr>
          <w:spacing w:val="-16"/>
        </w:rPr>
        <w:t xml:space="preserve"> </w:t>
      </w:r>
      <w:r>
        <w:t>reached in 2050, compared</w:t>
      </w:r>
      <w:r>
        <w:rPr>
          <w:spacing w:val="-1"/>
        </w:rPr>
        <w:t xml:space="preserve"> </w:t>
      </w:r>
      <w:r>
        <w:t xml:space="preserve">to 2040 as assumed in </w:t>
      </w:r>
      <w:r>
        <w:t>last year’s report. Third, the</w:t>
      </w:r>
      <w:r>
        <w:rPr>
          <w:spacing w:val="-3"/>
        </w:rPr>
        <w:t xml:space="preserve"> </w:t>
      </w:r>
      <w:r>
        <w:t>Trustees lowered the assumed long-term share of Gross</w:t>
      </w:r>
    </w:p>
    <w:p w14:paraId="20634D99" w14:textId="77777777" w:rsidR="00266C2F" w:rsidRDefault="0019130B">
      <w:pPr>
        <w:pStyle w:val="BodyText"/>
        <w:spacing w:before="6" w:line="242" w:lineRule="auto"/>
        <w:ind w:left="118"/>
      </w:pPr>
      <w:r>
        <w:t>Domestic</w:t>
      </w:r>
      <w:r>
        <w:rPr>
          <w:spacing w:val="-1"/>
        </w:rPr>
        <w:t xml:space="preserve"> </w:t>
      </w:r>
      <w:r>
        <w:t>Product</w:t>
      </w:r>
      <w:r>
        <w:rPr>
          <w:spacing w:val="-1"/>
        </w:rPr>
        <w:t xml:space="preserve"> </w:t>
      </w:r>
      <w:r>
        <w:t>(GDP) that</w:t>
      </w:r>
      <w:r>
        <w:rPr>
          <w:spacing w:val="-1"/>
        </w:rPr>
        <w:t xml:space="preserve"> </w:t>
      </w:r>
      <w:r>
        <w:t>accrues</w:t>
      </w:r>
      <w:r>
        <w:rPr>
          <w:spacing w:val="-1"/>
        </w:rPr>
        <w:t xml:space="preserve"> </w:t>
      </w:r>
      <w:r>
        <w:t>to</w:t>
      </w:r>
      <w:r>
        <w:rPr>
          <w:spacing w:val="-1"/>
        </w:rPr>
        <w:t xml:space="preserve"> </w:t>
      </w:r>
      <w:r>
        <w:t>workers</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 xml:space="preserve">labor </w:t>
      </w:r>
      <w:r>
        <w:rPr>
          <w:spacing w:val="-2"/>
        </w:rPr>
        <w:t>compensation.</w:t>
      </w:r>
    </w:p>
    <w:p w14:paraId="1CA4ACF1" w14:textId="77777777" w:rsidR="00266C2F" w:rsidRDefault="00266C2F">
      <w:pPr>
        <w:pStyle w:val="BodyText"/>
        <w:spacing w:before="1"/>
      </w:pPr>
    </w:p>
    <w:p w14:paraId="748B6287" w14:textId="77777777" w:rsidR="00266C2F" w:rsidRDefault="0019130B">
      <w:pPr>
        <w:pStyle w:val="BodyText"/>
        <w:spacing w:before="1"/>
        <w:ind w:left="118" w:hanging="16"/>
      </w:pPr>
      <w:r>
        <w:t>The</w:t>
      </w:r>
      <w:r>
        <w:rPr>
          <w:spacing w:val="-19"/>
        </w:rPr>
        <w:t xml:space="preserve"> </w:t>
      </w:r>
      <w:r>
        <w:t>projected</w:t>
      </w:r>
      <w:r>
        <w:rPr>
          <w:spacing w:val="-26"/>
        </w:rPr>
        <w:t xml:space="preserve"> </w:t>
      </w:r>
      <w:r>
        <w:t>long-term</w:t>
      </w:r>
      <w:r>
        <w:rPr>
          <w:spacing w:val="-25"/>
        </w:rPr>
        <w:t xml:space="preserve"> </w:t>
      </w:r>
      <w:r>
        <w:t>finances</w:t>
      </w:r>
      <w:r>
        <w:rPr>
          <w:spacing w:val="-25"/>
        </w:rPr>
        <w:t xml:space="preserve"> </w:t>
      </w:r>
      <w:r>
        <w:t>of</w:t>
      </w:r>
      <w:r>
        <w:rPr>
          <w:spacing w:val="-25"/>
        </w:rPr>
        <w:t xml:space="preserve"> </w:t>
      </w:r>
      <w:r>
        <w:t>the</w:t>
      </w:r>
      <w:r>
        <w:rPr>
          <w:spacing w:val="-26"/>
        </w:rPr>
        <w:t xml:space="preserve"> </w:t>
      </w:r>
      <w:r>
        <w:t>HI</w:t>
      </w:r>
      <w:r>
        <w:rPr>
          <w:spacing w:val="-25"/>
        </w:rPr>
        <w:t xml:space="preserve"> </w:t>
      </w:r>
      <w:r>
        <w:t>Trust</w:t>
      </w:r>
      <w:r>
        <w:rPr>
          <w:spacing w:val="-18"/>
        </w:rPr>
        <w:t xml:space="preserve"> </w:t>
      </w:r>
      <w:r>
        <w:t>Fund</w:t>
      </w:r>
      <w:r>
        <w:rPr>
          <w:spacing w:val="-25"/>
        </w:rPr>
        <w:t xml:space="preserve"> </w:t>
      </w:r>
      <w:r>
        <w:t>worsened</w:t>
      </w:r>
      <w:r>
        <w:rPr>
          <w:spacing w:val="-18"/>
        </w:rPr>
        <w:t xml:space="preserve"> </w:t>
      </w:r>
      <w:r>
        <w:t>this</w:t>
      </w:r>
      <w:r>
        <w:rPr>
          <w:spacing w:val="-18"/>
        </w:rPr>
        <w:t xml:space="preserve"> </w:t>
      </w:r>
      <w:r>
        <w:t>year,</w:t>
      </w:r>
      <w:r>
        <w:rPr>
          <w:spacing w:val="-15"/>
        </w:rPr>
        <w:t xml:space="preserve"> </w:t>
      </w:r>
      <w:r>
        <w:t>and</w:t>
      </w:r>
      <w:r>
        <w:rPr>
          <w:spacing w:val="-5"/>
        </w:rPr>
        <w:t xml:space="preserve"> </w:t>
      </w:r>
      <w:r>
        <w:t>the projected HI depletion date changed, primarily due to an upward revision in expected expenditures in the near term.</w:t>
      </w:r>
      <w:r>
        <w:rPr>
          <w:spacing w:val="80"/>
        </w:rPr>
        <w:t xml:space="preserve"> </w:t>
      </w:r>
      <w:r>
        <w:t xml:space="preserve">Realized expenditures in 2024 were </w:t>
      </w:r>
      <w:r>
        <w:rPr>
          <w:spacing w:val="-2"/>
        </w:rPr>
        <w:t>higher</w:t>
      </w:r>
      <w:r>
        <w:rPr>
          <w:spacing w:val="-21"/>
        </w:rPr>
        <w:t xml:space="preserve"> </w:t>
      </w:r>
      <w:r>
        <w:rPr>
          <w:spacing w:val="-2"/>
        </w:rPr>
        <w:t>than</w:t>
      </w:r>
      <w:r>
        <w:rPr>
          <w:spacing w:val="-4"/>
        </w:rPr>
        <w:t xml:space="preserve"> </w:t>
      </w:r>
      <w:r>
        <w:rPr>
          <w:spacing w:val="-2"/>
        </w:rPr>
        <w:t>the</w:t>
      </w:r>
      <w:r>
        <w:rPr>
          <w:spacing w:val="-22"/>
        </w:rPr>
        <w:t xml:space="preserve"> </w:t>
      </w:r>
      <w:r>
        <w:rPr>
          <w:spacing w:val="-2"/>
        </w:rPr>
        <w:t>Trustees</w:t>
      </w:r>
      <w:r>
        <w:rPr>
          <w:spacing w:val="-21"/>
        </w:rPr>
        <w:t xml:space="preserve"> </w:t>
      </w:r>
      <w:r>
        <w:rPr>
          <w:spacing w:val="-2"/>
        </w:rPr>
        <w:t>had</w:t>
      </w:r>
      <w:r>
        <w:rPr>
          <w:spacing w:val="-4"/>
        </w:rPr>
        <w:t xml:space="preserve"> </w:t>
      </w:r>
      <w:r>
        <w:rPr>
          <w:spacing w:val="-2"/>
        </w:rPr>
        <w:t>anticipated</w:t>
      </w:r>
      <w:r>
        <w:rPr>
          <w:spacing w:val="-22"/>
        </w:rPr>
        <w:t xml:space="preserve"> </w:t>
      </w:r>
      <w:r>
        <w:rPr>
          <w:spacing w:val="-2"/>
        </w:rPr>
        <w:t>last</w:t>
      </w:r>
      <w:r>
        <w:rPr>
          <w:spacing w:val="-22"/>
        </w:rPr>
        <w:t xml:space="preserve"> </w:t>
      </w:r>
      <w:r>
        <w:rPr>
          <w:spacing w:val="-2"/>
        </w:rPr>
        <w:t>year—which</w:t>
      </w:r>
      <w:r>
        <w:rPr>
          <w:spacing w:val="-22"/>
        </w:rPr>
        <w:t xml:space="preserve"> </w:t>
      </w:r>
      <w:r>
        <w:rPr>
          <w:spacing w:val="-2"/>
        </w:rPr>
        <w:t>increased</w:t>
      </w:r>
      <w:r>
        <w:rPr>
          <w:spacing w:val="-40"/>
        </w:rPr>
        <w:t xml:space="preserve"> </w:t>
      </w:r>
      <w:r>
        <w:rPr>
          <w:spacing w:val="-2"/>
        </w:rPr>
        <w:t>the</w:t>
      </w:r>
      <w:r>
        <w:rPr>
          <w:spacing w:val="-22"/>
        </w:rPr>
        <w:t xml:space="preserve"> </w:t>
      </w:r>
      <w:r>
        <w:rPr>
          <w:spacing w:val="-2"/>
        </w:rPr>
        <w:t>starting,</w:t>
      </w:r>
      <w:r>
        <w:rPr>
          <w:spacing w:val="22"/>
        </w:rPr>
        <w:t xml:space="preserve"> </w:t>
      </w:r>
      <w:r>
        <w:rPr>
          <w:spacing w:val="-2"/>
        </w:rPr>
        <w:t xml:space="preserve">or </w:t>
      </w:r>
      <w:r>
        <w:t>base,</w:t>
      </w:r>
      <w:r>
        <w:rPr>
          <w:spacing w:val="-19"/>
        </w:rPr>
        <w:t xml:space="preserve"> </w:t>
      </w:r>
      <w:r>
        <w:t>level</w:t>
      </w:r>
      <w:r>
        <w:rPr>
          <w:spacing w:val="-26"/>
        </w:rPr>
        <w:t xml:space="preserve"> </w:t>
      </w:r>
      <w:r>
        <w:t>of</w:t>
      </w:r>
      <w:r>
        <w:rPr>
          <w:spacing w:val="-18"/>
        </w:rPr>
        <w:t xml:space="preserve"> </w:t>
      </w:r>
      <w:r>
        <w:t>spending</w:t>
      </w:r>
      <w:r>
        <w:rPr>
          <w:spacing w:val="-26"/>
        </w:rPr>
        <w:t xml:space="preserve"> </w:t>
      </w:r>
      <w:r>
        <w:t>for</w:t>
      </w:r>
      <w:r>
        <w:rPr>
          <w:spacing w:val="-17"/>
        </w:rPr>
        <w:t xml:space="preserve"> </w:t>
      </w:r>
      <w:r>
        <w:t>2024</w:t>
      </w:r>
      <w:r>
        <w:rPr>
          <w:spacing w:val="-26"/>
        </w:rPr>
        <w:t xml:space="preserve"> </w:t>
      </w:r>
      <w:r>
        <w:t>and the projected level of spending for all future years. The</w:t>
      </w:r>
      <w:r>
        <w:rPr>
          <w:spacing w:val="-2"/>
        </w:rPr>
        <w:t xml:space="preserve"> </w:t>
      </w:r>
      <w:r>
        <w:t>Trustees also increased assumed growth in inpatient and hospice</w:t>
      </w:r>
    </w:p>
    <w:p w14:paraId="224FD21A" w14:textId="77777777" w:rsidR="00266C2F" w:rsidRDefault="00266C2F">
      <w:pPr>
        <w:sectPr w:rsidR="00266C2F">
          <w:pgSz w:w="12240" w:h="15840"/>
          <w:pgMar w:top="960" w:right="1340" w:bottom="280" w:left="1340" w:header="720" w:footer="720" w:gutter="0"/>
          <w:cols w:space="720"/>
        </w:sectPr>
      </w:pPr>
    </w:p>
    <w:p w14:paraId="6B3BE910" w14:textId="77777777" w:rsidR="00266C2F" w:rsidRDefault="0019130B">
      <w:pPr>
        <w:pStyle w:val="BodyText"/>
        <w:spacing w:before="66" w:line="242" w:lineRule="auto"/>
        <w:ind w:left="118"/>
      </w:pPr>
      <w:r>
        <w:lastRenderedPageBreak/>
        <w:t>services</w:t>
      </w:r>
      <w:r>
        <w:rPr>
          <w:spacing w:val="-25"/>
        </w:rPr>
        <w:t xml:space="preserve"> </w:t>
      </w:r>
      <w:r>
        <w:t>over</w:t>
      </w:r>
      <w:r>
        <w:rPr>
          <w:spacing w:val="-25"/>
        </w:rPr>
        <w:t xml:space="preserve"> </w:t>
      </w:r>
      <w:r>
        <w:t>the</w:t>
      </w:r>
      <w:r>
        <w:rPr>
          <w:spacing w:val="-19"/>
        </w:rPr>
        <w:t xml:space="preserve"> </w:t>
      </w:r>
      <w:r>
        <w:t>early</w:t>
      </w:r>
      <w:r>
        <w:rPr>
          <w:spacing w:val="-25"/>
        </w:rPr>
        <w:t xml:space="preserve"> </w:t>
      </w:r>
      <w:r>
        <w:t>years</w:t>
      </w:r>
      <w:r>
        <w:rPr>
          <w:spacing w:val="-18"/>
        </w:rPr>
        <w:t xml:space="preserve"> </w:t>
      </w:r>
      <w:r>
        <w:t>of</w:t>
      </w:r>
      <w:r>
        <w:rPr>
          <w:spacing w:val="-18"/>
        </w:rPr>
        <w:t xml:space="preserve"> </w:t>
      </w:r>
      <w:r>
        <w:t>the</w:t>
      </w:r>
      <w:r>
        <w:rPr>
          <w:spacing w:val="-25"/>
        </w:rPr>
        <w:t xml:space="preserve"> </w:t>
      </w:r>
      <w:r>
        <w:t>projection</w:t>
      </w:r>
      <w:r>
        <w:rPr>
          <w:spacing w:val="-25"/>
        </w:rPr>
        <w:t xml:space="preserve"> </w:t>
      </w:r>
      <w:r>
        <w:t>period</w:t>
      </w:r>
      <w:r>
        <w:rPr>
          <w:spacing w:val="-25"/>
        </w:rPr>
        <w:t xml:space="preserve"> </w:t>
      </w:r>
      <w:r>
        <w:t>this</w:t>
      </w:r>
      <w:r>
        <w:rPr>
          <w:spacing w:val="-25"/>
        </w:rPr>
        <w:t xml:space="preserve"> </w:t>
      </w:r>
      <w:r>
        <w:t>year.</w:t>
      </w:r>
      <w:r>
        <w:rPr>
          <w:spacing w:val="44"/>
        </w:rPr>
        <w:t xml:space="preserve"> </w:t>
      </w:r>
      <w:r>
        <w:t>In</w:t>
      </w:r>
      <w:r>
        <w:rPr>
          <w:spacing w:val="-2"/>
        </w:rPr>
        <w:t xml:space="preserve"> </w:t>
      </w:r>
      <w:r>
        <w:t>the</w:t>
      </w:r>
      <w:r>
        <w:rPr>
          <w:spacing w:val="-2"/>
        </w:rPr>
        <w:t xml:space="preserve"> </w:t>
      </w:r>
      <w:r>
        <w:t>longer</w:t>
      </w:r>
      <w:r>
        <w:rPr>
          <w:spacing w:val="-2"/>
        </w:rPr>
        <w:t xml:space="preserve"> </w:t>
      </w:r>
      <w:r>
        <w:t xml:space="preserve">term, changes to economic and demographic assumptions partially offset these </w:t>
      </w:r>
      <w:r>
        <w:rPr>
          <w:spacing w:val="-2"/>
        </w:rPr>
        <w:t>adjustments.</w:t>
      </w:r>
    </w:p>
    <w:p w14:paraId="7468FECC" w14:textId="77777777" w:rsidR="00266C2F" w:rsidRDefault="00266C2F">
      <w:pPr>
        <w:pStyle w:val="BodyText"/>
        <w:spacing w:before="1"/>
      </w:pPr>
    </w:p>
    <w:p w14:paraId="7B03DF34" w14:textId="77777777" w:rsidR="00266C2F" w:rsidRDefault="0019130B">
      <w:pPr>
        <w:pStyle w:val="BodyText"/>
        <w:ind w:left="118" w:right="116" w:hanging="16"/>
      </w:pPr>
      <w:r>
        <w:t>The reasons for the change in the projected long-term expenditures of the SMI Trust Fund from last year’s report vary between Part B and Part D. For Part B, projected</w:t>
      </w:r>
      <w:r>
        <w:rPr>
          <w:spacing w:val="-23"/>
        </w:rPr>
        <w:t xml:space="preserve"> </w:t>
      </w:r>
      <w:r>
        <w:t>long-range</w:t>
      </w:r>
      <w:r>
        <w:rPr>
          <w:spacing w:val="-25"/>
        </w:rPr>
        <w:t xml:space="preserve"> </w:t>
      </w:r>
      <w:r>
        <w:t>of</w:t>
      </w:r>
      <w:r>
        <w:rPr>
          <w:spacing w:val="-25"/>
        </w:rPr>
        <w:t xml:space="preserve"> </w:t>
      </w:r>
      <w:r>
        <w:t>expenditures</w:t>
      </w:r>
      <w:r>
        <w:rPr>
          <w:spacing w:val="-23"/>
        </w:rPr>
        <w:t xml:space="preserve"> </w:t>
      </w:r>
      <w:r>
        <w:t>as</w:t>
      </w:r>
      <w:r>
        <w:rPr>
          <w:spacing w:val="-25"/>
        </w:rPr>
        <w:t xml:space="preserve"> </w:t>
      </w:r>
      <w:r>
        <w:t>a</w:t>
      </w:r>
      <w:r>
        <w:rPr>
          <w:spacing w:val="-25"/>
        </w:rPr>
        <w:t xml:space="preserve"> </w:t>
      </w:r>
      <w:r>
        <w:t>percent</w:t>
      </w:r>
      <w:r>
        <w:rPr>
          <w:spacing w:val="-26"/>
        </w:rPr>
        <w:t xml:space="preserve"> </w:t>
      </w:r>
      <w:r>
        <w:t>of</w:t>
      </w:r>
      <w:r>
        <w:rPr>
          <w:spacing w:val="-19"/>
        </w:rPr>
        <w:t xml:space="preserve"> </w:t>
      </w:r>
      <w:r>
        <w:t>GDP</w:t>
      </w:r>
      <w:r>
        <w:rPr>
          <w:spacing w:val="-18"/>
        </w:rPr>
        <w:t xml:space="preserve"> </w:t>
      </w:r>
      <w:r>
        <w:t>increased,</w:t>
      </w:r>
      <w:r>
        <w:rPr>
          <w:spacing w:val="-14"/>
        </w:rPr>
        <w:t xml:space="preserve"> </w:t>
      </w:r>
      <w:r>
        <w:t>reflecting</w:t>
      </w:r>
      <w:r>
        <w:rPr>
          <w:spacing w:val="-18"/>
        </w:rPr>
        <w:t xml:space="preserve"> </w:t>
      </w:r>
      <w:r>
        <w:t>the combined effects of higher projected spending for outpatient hospital and physician-administered drugs. For Part D, the expenditure share of GDP</w:t>
      </w:r>
      <w:r>
        <w:rPr>
          <w:spacing w:val="-2"/>
        </w:rPr>
        <w:t xml:space="preserve"> </w:t>
      </w:r>
      <w:r>
        <w:t>is projected</w:t>
      </w:r>
      <w:r>
        <w:rPr>
          <w:spacing w:val="-24"/>
        </w:rPr>
        <w:t xml:space="preserve"> </w:t>
      </w:r>
      <w:r>
        <w:t>to</w:t>
      </w:r>
      <w:r>
        <w:rPr>
          <w:spacing w:val="-25"/>
        </w:rPr>
        <w:t xml:space="preserve"> </w:t>
      </w:r>
      <w:r>
        <w:t>be</w:t>
      </w:r>
      <w:r>
        <w:rPr>
          <w:spacing w:val="-19"/>
        </w:rPr>
        <w:t xml:space="preserve"> </w:t>
      </w:r>
      <w:r>
        <w:t>lower</w:t>
      </w:r>
      <w:r>
        <w:rPr>
          <w:spacing w:val="-18"/>
        </w:rPr>
        <w:t xml:space="preserve"> </w:t>
      </w:r>
      <w:r>
        <w:t>than</w:t>
      </w:r>
      <w:r>
        <w:rPr>
          <w:spacing w:val="-25"/>
        </w:rPr>
        <w:t xml:space="preserve"> </w:t>
      </w:r>
      <w:r>
        <w:t>last</w:t>
      </w:r>
      <w:r>
        <w:rPr>
          <w:spacing w:val="-16"/>
        </w:rPr>
        <w:t xml:space="preserve"> </w:t>
      </w:r>
      <w:r>
        <w:t>year</w:t>
      </w:r>
      <w:r>
        <w:rPr>
          <w:spacing w:val="-25"/>
        </w:rPr>
        <w:t xml:space="preserve"> </w:t>
      </w:r>
      <w:r>
        <w:t>in most years of the projection period. This is the case because Part D enrollment is lower than projected last year, and it is disproportionately lower for those eligible for low-income subsidies.</w:t>
      </w:r>
    </w:p>
    <w:p w14:paraId="5E96BAE9" w14:textId="77777777" w:rsidR="00266C2F" w:rsidRDefault="0019130B">
      <w:pPr>
        <w:pStyle w:val="BodyText"/>
        <w:spacing w:before="328" w:line="249" w:lineRule="auto"/>
        <w:ind w:left="101" w:right="193"/>
        <w:rPr>
          <w:rFonts w:ascii="Georgia"/>
          <w:sz w:val="30"/>
        </w:rPr>
      </w:pPr>
      <w:r>
        <w:t xml:space="preserve">Lawmakers have many options for changes that would reduce or eliminate the long-term financing shortfalls. </w:t>
      </w:r>
      <w:proofErr w:type="gramStart"/>
      <w:r>
        <w:rPr>
          <w:color w:val="202020"/>
        </w:rPr>
        <w:t>Taking action</w:t>
      </w:r>
      <w:proofErr w:type="gramEnd"/>
      <w:r>
        <w:rPr>
          <w:color w:val="202020"/>
        </w:rPr>
        <w:t xml:space="preserve"> sooner rather than later will allow consideration of a broader range of solutions and provide more time to phase in changes so that the public has adequate time to prepare</w:t>
      </w:r>
      <w:r>
        <w:rPr>
          <w:rFonts w:ascii="Georgia"/>
          <w:color w:val="202020"/>
          <w:sz w:val="30"/>
        </w:rPr>
        <w:t>.</w:t>
      </w:r>
    </w:p>
    <w:sectPr w:rsidR="00266C2F">
      <w:pgSz w:w="12240" w:h="15840"/>
      <w:pgMar w:top="9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839A8"/>
    <w:multiLevelType w:val="hybridMultilevel"/>
    <w:tmpl w:val="2E40A702"/>
    <w:lvl w:ilvl="0" w:tplc="8234A62C">
      <w:numFmt w:val="bullet"/>
      <w:lvlText w:val="•"/>
      <w:lvlJc w:val="left"/>
      <w:pPr>
        <w:ind w:left="823" w:hanging="353"/>
      </w:pPr>
      <w:rPr>
        <w:rFonts w:ascii="Arial" w:eastAsia="Arial" w:hAnsi="Arial" w:cs="Arial" w:hint="default"/>
        <w:b w:val="0"/>
        <w:bCs w:val="0"/>
        <w:i w:val="0"/>
        <w:iCs w:val="0"/>
        <w:spacing w:val="0"/>
        <w:w w:val="99"/>
        <w:sz w:val="29"/>
        <w:szCs w:val="29"/>
        <w:lang w:val="en-US" w:eastAsia="en-US" w:bidi="ar-SA"/>
      </w:rPr>
    </w:lvl>
    <w:lvl w:ilvl="1" w:tplc="51F8E7BA">
      <w:numFmt w:val="bullet"/>
      <w:lvlText w:val="•"/>
      <w:lvlJc w:val="left"/>
      <w:pPr>
        <w:ind w:left="1694" w:hanging="353"/>
      </w:pPr>
      <w:rPr>
        <w:rFonts w:hint="default"/>
        <w:lang w:val="en-US" w:eastAsia="en-US" w:bidi="ar-SA"/>
      </w:rPr>
    </w:lvl>
    <w:lvl w:ilvl="2" w:tplc="8CC6EC86">
      <w:numFmt w:val="bullet"/>
      <w:lvlText w:val="•"/>
      <w:lvlJc w:val="left"/>
      <w:pPr>
        <w:ind w:left="2568" w:hanging="353"/>
      </w:pPr>
      <w:rPr>
        <w:rFonts w:hint="default"/>
        <w:lang w:val="en-US" w:eastAsia="en-US" w:bidi="ar-SA"/>
      </w:rPr>
    </w:lvl>
    <w:lvl w:ilvl="3" w:tplc="56D0D2A0">
      <w:numFmt w:val="bullet"/>
      <w:lvlText w:val="•"/>
      <w:lvlJc w:val="left"/>
      <w:pPr>
        <w:ind w:left="3442" w:hanging="353"/>
      </w:pPr>
      <w:rPr>
        <w:rFonts w:hint="default"/>
        <w:lang w:val="en-US" w:eastAsia="en-US" w:bidi="ar-SA"/>
      </w:rPr>
    </w:lvl>
    <w:lvl w:ilvl="4" w:tplc="D9C2A762">
      <w:numFmt w:val="bullet"/>
      <w:lvlText w:val="•"/>
      <w:lvlJc w:val="left"/>
      <w:pPr>
        <w:ind w:left="4316" w:hanging="353"/>
      </w:pPr>
      <w:rPr>
        <w:rFonts w:hint="default"/>
        <w:lang w:val="en-US" w:eastAsia="en-US" w:bidi="ar-SA"/>
      </w:rPr>
    </w:lvl>
    <w:lvl w:ilvl="5" w:tplc="C3E00864">
      <w:numFmt w:val="bullet"/>
      <w:lvlText w:val="•"/>
      <w:lvlJc w:val="left"/>
      <w:pPr>
        <w:ind w:left="5190" w:hanging="353"/>
      </w:pPr>
      <w:rPr>
        <w:rFonts w:hint="default"/>
        <w:lang w:val="en-US" w:eastAsia="en-US" w:bidi="ar-SA"/>
      </w:rPr>
    </w:lvl>
    <w:lvl w:ilvl="6" w:tplc="2A9C168E">
      <w:numFmt w:val="bullet"/>
      <w:lvlText w:val="•"/>
      <w:lvlJc w:val="left"/>
      <w:pPr>
        <w:ind w:left="6064" w:hanging="353"/>
      </w:pPr>
      <w:rPr>
        <w:rFonts w:hint="default"/>
        <w:lang w:val="en-US" w:eastAsia="en-US" w:bidi="ar-SA"/>
      </w:rPr>
    </w:lvl>
    <w:lvl w:ilvl="7" w:tplc="B05E7FE4">
      <w:numFmt w:val="bullet"/>
      <w:lvlText w:val="•"/>
      <w:lvlJc w:val="left"/>
      <w:pPr>
        <w:ind w:left="6938" w:hanging="353"/>
      </w:pPr>
      <w:rPr>
        <w:rFonts w:hint="default"/>
        <w:lang w:val="en-US" w:eastAsia="en-US" w:bidi="ar-SA"/>
      </w:rPr>
    </w:lvl>
    <w:lvl w:ilvl="8" w:tplc="F3861CA2">
      <w:numFmt w:val="bullet"/>
      <w:lvlText w:val="•"/>
      <w:lvlJc w:val="left"/>
      <w:pPr>
        <w:ind w:left="7812" w:hanging="353"/>
      </w:pPr>
      <w:rPr>
        <w:rFonts w:hint="default"/>
        <w:lang w:val="en-US" w:eastAsia="en-US" w:bidi="ar-SA"/>
      </w:rPr>
    </w:lvl>
  </w:abstractNum>
  <w:num w:numId="1" w16cid:durableId="98713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2F"/>
    <w:rsid w:val="0019130B"/>
    <w:rsid w:val="00266C2F"/>
    <w:rsid w:val="004859B2"/>
    <w:rsid w:val="00A4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380E"/>
  <w15:docId w15:val="{6239576E-0E0E-4B00-A88C-57E084B9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9"/>
      <w:szCs w:val="29"/>
    </w:rPr>
  </w:style>
  <w:style w:type="paragraph" w:styleId="Title">
    <w:name w:val="Title"/>
    <w:basedOn w:val="Normal"/>
    <w:uiPriority w:val="10"/>
    <w:qFormat/>
    <w:pPr>
      <w:spacing w:before="86"/>
      <w:ind w:left="245"/>
    </w:pPr>
    <w:rPr>
      <w:rFonts w:ascii="Segoe UI" w:eastAsia="Segoe UI" w:hAnsi="Segoe UI" w:cs="Segoe UI"/>
      <w:b/>
      <w:bCs/>
      <w:sz w:val="37"/>
      <w:szCs w:val="37"/>
    </w:rPr>
  </w:style>
  <w:style w:type="paragraph" w:styleId="ListParagraph">
    <w:name w:val="List Paragraph"/>
    <w:basedOn w:val="Normal"/>
    <w:uiPriority w:val="1"/>
    <w:qFormat/>
    <w:pPr>
      <w:ind w:left="823" w:right="294"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Jewell, Trevor</dc:creator>
  <cp:lastModifiedBy>Jewell, Trevor</cp:lastModifiedBy>
  <cp:revision>2</cp:revision>
  <dcterms:created xsi:type="dcterms:W3CDTF">2025-06-18T15:56:00Z</dcterms:created>
  <dcterms:modified xsi:type="dcterms:W3CDTF">2025-06-18T15:56:00Z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LastSaved">
    <vt:filetime>2025-06-18T00:00:00Z</vt:filetime>
  </property>
</Properties>
</file>